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72732" w14:textId="668FA232" w:rsidR="001464E7" w:rsidRPr="002804B1" w:rsidRDefault="00DA1CB9" w:rsidP="00CF5075">
      <w:pPr>
        <w:tabs>
          <w:tab w:val="left" w:pos="1985"/>
        </w:tabs>
        <w:wordWrap/>
        <w:spacing w:after="0" w:line="264" w:lineRule="auto"/>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w:t>
      </w:r>
      <w:r w:rsidR="00DC1689">
        <w:rPr>
          <w:rFonts w:ascii="Arial" w:eastAsia="맑은 고딕" w:hAnsi="Arial" w:cs="Arial"/>
          <w:b/>
          <w:bCs/>
          <w:noProof/>
          <w:sz w:val="22"/>
          <w:szCs w:val="26"/>
          <w:lang w:val="en-GB"/>
        </w:rPr>
        <w:t xml:space="preserve"> Meeting</w:t>
      </w:r>
      <w:r>
        <w:rPr>
          <w:rFonts w:ascii="Arial" w:eastAsia="맑은 고딕" w:hAnsi="Arial" w:cs="Arial"/>
          <w:b/>
          <w:bCs/>
          <w:noProof/>
          <w:sz w:val="22"/>
          <w:szCs w:val="26"/>
          <w:lang w:val="en-GB"/>
        </w:rPr>
        <w:t xml:space="preserve"> </w:t>
      </w:r>
      <w:r w:rsidR="00F0340D">
        <w:rPr>
          <w:rFonts w:ascii="Arial" w:eastAsia="맑은 고딕" w:hAnsi="Arial" w:cs="Arial"/>
          <w:b/>
          <w:bCs/>
          <w:noProof/>
          <w:sz w:val="22"/>
          <w:szCs w:val="26"/>
          <w:lang w:val="en-GB"/>
        </w:rPr>
        <w:t>#96</w:t>
      </w:r>
      <w:r w:rsidR="002804B1">
        <w:rPr>
          <w:rFonts w:ascii="Arial" w:eastAsia="맑은 고딕" w:hAnsi="Arial" w:cs="Arial"/>
          <w:b/>
          <w:bCs/>
          <w:noProof/>
          <w:sz w:val="22"/>
          <w:szCs w:val="26"/>
          <w:lang w:val="en-GB"/>
        </w:rPr>
        <w:t>bis</w:t>
      </w:r>
      <w:r w:rsidR="00BD0ADC">
        <w:rPr>
          <w:rFonts w:ascii="Arial" w:eastAsia="맑은 고딕" w:hAnsi="Arial" w:cs="Arial"/>
          <w:b/>
          <w:bCs/>
          <w:noProof/>
          <w:sz w:val="22"/>
          <w:szCs w:val="26"/>
          <w:lang w:val="en-GB"/>
        </w:rPr>
        <w:t xml:space="preserve">   </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B1FD7">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DC1689">
        <w:rPr>
          <w:rFonts w:ascii="Arial" w:eastAsia="맑은 고딕" w:hAnsi="Arial" w:cs="Arial"/>
          <w:b/>
          <w:bCs/>
          <w:noProof/>
          <w:sz w:val="22"/>
          <w:szCs w:val="26"/>
          <w:lang w:val="en-GB"/>
        </w:rPr>
        <w:t xml:space="preserve">    </w:t>
      </w:r>
      <w:r w:rsidR="00F0340D">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BD0ADC">
        <w:rPr>
          <w:rFonts w:ascii="Arial" w:eastAsia="맑은 고딕" w:hAnsi="Arial" w:cs="Arial"/>
          <w:b/>
          <w:bCs/>
          <w:noProof/>
          <w:sz w:val="22"/>
          <w:szCs w:val="26"/>
          <w:lang w:val="en-GB"/>
        </w:rPr>
        <w:t>90</w:t>
      </w:r>
      <w:r w:rsidR="006D6233">
        <w:rPr>
          <w:rFonts w:ascii="Arial" w:eastAsia="맑은 고딕" w:hAnsi="Arial" w:cs="Arial"/>
          <w:b/>
          <w:bCs/>
          <w:noProof/>
          <w:sz w:val="22"/>
          <w:szCs w:val="26"/>
          <w:lang w:val="en-GB"/>
        </w:rPr>
        <w:t>4604</w:t>
      </w:r>
    </w:p>
    <w:p w14:paraId="65BEAE90" w14:textId="2A792D80" w:rsidR="00DA1CB9" w:rsidRPr="00DF38E6" w:rsidRDefault="002804B1" w:rsidP="00CF5075">
      <w:pPr>
        <w:tabs>
          <w:tab w:val="left" w:pos="1985"/>
        </w:tabs>
        <w:wordWrap/>
        <w:spacing w:after="120" w:line="264" w:lineRule="auto"/>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Xi’an</w:t>
      </w:r>
      <w:r w:rsidR="00BD0ADC">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China,</w:t>
      </w:r>
      <w:r w:rsidR="00BD0ADC">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8</w:t>
      </w:r>
      <w:r w:rsidR="00F0340D" w:rsidRPr="00DF38E6">
        <w:rPr>
          <w:rFonts w:ascii="Arial" w:eastAsia="맑은 고딕" w:hAnsi="Arial" w:cs="Arial"/>
          <w:b/>
          <w:bCs/>
          <w:noProof/>
          <w:kern w:val="0"/>
          <w:sz w:val="22"/>
          <w:szCs w:val="26"/>
          <w:vertAlign w:val="superscript"/>
          <w:lang w:val="en-GB"/>
        </w:rPr>
        <w:t>th</w:t>
      </w:r>
      <w:r w:rsidR="00A45677">
        <w:rPr>
          <w:rFonts w:ascii="Arial" w:eastAsia="맑은 고딕" w:hAnsi="Arial" w:cs="Arial"/>
          <w:b/>
          <w:bCs/>
          <w:noProof/>
          <w:kern w:val="0"/>
          <w:sz w:val="22"/>
          <w:szCs w:val="26"/>
          <w:lang w:val="en-GB"/>
        </w:rPr>
        <w:t xml:space="preserve"> </w:t>
      </w:r>
      <w:r w:rsidR="007B1FD7" w:rsidRPr="00DF38E6">
        <w:rPr>
          <w:rFonts w:ascii="Arial" w:eastAsia="맑은 고딕" w:hAnsi="Arial" w:cs="Arial"/>
          <w:b/>
          <w:bCs/>
          <w:noProof/>
          <w:kern w:val="0"/>
          <w:sz w:val="22"/>
          <w:szCs w:val="26"/>
          <w:lang w:val="en-GB"/>
        </w:rPr>
        <w:t xml:space="preserve">– </w:t>
      </w:r>
      <w:r w:rsidR="00A45677">
        <w:rPr>
          <w:rFonts w:ascii="Arial" w:eastAsia="맑은 고딕" w:hAnsi="Arial" w:cs="Arial"/>
          <w:b/>
          <w:bCs/>
          <w:noProof/>
          <w:kern w:val="0"/>
          <w:sz w:val="22"/>
          <w:szCs w:val="26"/>
          <w:lang w:val="en-GB"/>
        </w:rPr>
        <w:t>1</w:t>
      </w:r>
      <w:r>
        <w:rPr>
          <w:rFonts w:ascii="Arial" w:eastAsia="맑은 고딕" w:hAnsi="Arial" w:cs="Arial"/>
          <w:b/>
          <w:bCs/>
          <w:noProof/>
          <w:kern w:val="0"/>
          <w:sz w:val="22"/>
          <w:szCs w:val="26"/>
          <w:lang w:val="en-GB"/>
        </w:rPr>
        <w:t>2</w:t>
      </w:r>
      <w:r>
        <w:rPr>
          <w:rFonts w:ascii="Arial" w:eastAsia="맑은 고딕" w:hAnsi="Arial" w:cs="Arial"/>
          <w:b/>
          <w:bCs/>
          <w:noProof/>
          <w:kern w:val="0"/>
          <w:sz w:val="22"/>
          <w:szCs w:val="26"/>
          <w:vertAlign w:val="superscript"/>
          <w:lang w:val="en-GB"/>
        </w:rPr>
        <w:t>nd</w:t>
      </w:r>
      <w:r w:rsidR="00A45677">
        <w:rPr>
          <w:rFonts w:ascii="Arial" w:eastAsia="맑은 고딕" w:hAnsi="Arial" w:cs="Arial" w:hint="eastAsia"/>
          <w:b/>
          <w:bCs/>
          <w:noProof/>
          <w:kern w:val="0"/>
          <w:sz w:val="22"/>
          <w:szCs w:val="26"/>
          <w:lang w:val="en-GB"/>
        </w:rPr>
        <w:t xml:space="preserve"> </w:t>
      </w:r>
      <w:r>
        <w:rPr>
          <w:rFonts w:ascii="Arial" w:eastAsia="맑은 고딕" w:hAnsi="Arial" w:cs="Arial"/>
          <w:b/>
          <w:bCs/>
          <w:noProof/>
          <w:kern w:val="0"/>
          <w:sz w:val="22"/>
          <w:szCs w:val="26"/>
          <w:lang w:val="en-GB"/>
        </w:rPr>
        <w:t>April</w:t>
      </w:r>
      <w:r w:rsidR="00BD0ADC" w:rsidRPr="00DF38E6">
        <w:rPr>
          <w:rFonts w:ascii="Arial" w:eastAsia="맑은 고딕" w:hAnsi="Arial" w:cs="Arial"/>
          <w:b/>
          <w:bCs/>
          <w:noProof/>
          <w:kern w:val="0"/>
          <w:sz w:val="22"/>
          <w:szCs w:val="26"/>
          <w:lang w:val="en-GB"/>
        </w:rPr>
        <w:t>,</w:t>
      </w:r>
      <w:r w:rsidR="002C6710" w:rsidRPr="00DF38E6">
        <w:rPr>
          <w:rFonts w:ascii="Arial" w:eastAsia="맑은 고딕" w:hAnsi="Arial" w:cs="Arial"/>
          <w:b/>
          <w:bCs/>
          <w:noProof/>
          <w:kern w:val="0"/>
          <w:sz w:val="22"/>
          <w:szCs w:val="26"/>
          <w:lang w:val="en-GB"/>
        </w:rPr>
        <w:t xml:space="preserve"> 201</w:t>
      </w:r>
      <w:r w:rsidR="00BD0ADC" w:rsidRPr="00DF38E6">
        <w:rPr>
          <w:rFonts w:ascii="Arial" w:eastAsia="맑은 고딕" w:hAnsi="Arial" w:cs="Arial"/>
          <w:b/>
          <w:bCs/>
          <w:noProof/>
          <w:kern w:val="0"/>
          <w:sz w:val="22"/>
          <w:szCs w:val="26"/>
          <w:lang w:val="en-GB"/>
        </w:rPr>
        <w:t>9</w:t>
      </w:r>
    </w:p>
    <w:p w14:paraId="744138CD" w14:textId="33DBC2FF" w:rsidR="00491D04" w:rsidRPr="00DF38E6" w:rsidRDefault="00B015C3" w:rsidP="00CF5075">
      <w:pPr>
        <w:tabs>
          <w:tab w:val="left" w:pos="1860"/>
          <w:tab w:val="left" w:pos="3280"/>
        </w:tabs>
        <w:wordWrap/>
        <w:spacing w:after="0" w:line="264" w:lineRule="auto"/>
        <w:jc w:val="left"/>
        <w:rPr>
          <w:rFonts w:ascii="Arial" w:eastAsia="맑은 고딕" w:hAnsi="Arial" w:cs="Arial"/>
          <w:b/>
          <w:sz w:val="22"/>
          <w:szCs w:val="26"/>
        </w:rPr>
      </w:pPr>
      <w:r w:rsidRPr="00DF38E6">
        <w:rPr>
          <w:rFonts w:ascii="Arial" w:eastAsia="맑은 고딕" w:hAnsi="Arial" w:cs="Arial"/>
          <w:b/>
          <w:sz w:val="22"/>
          <w:szCs w:val="26"/>
        </w:rPr>
        <w:t xml:space="preserve">Source: </w:t>
      </w:r>
      <w:r w:rsidRPr="00DF38E6">
        <w:rPr>
          <w:rFonts w:ascii="Arial" w:eastAsia="맑은 고딕" w:hAnsi="Arial" w:cs="Arial"/>
          <w:b/>
          <w:sz w:val="22"/>
          <w:szCs w:val="26"/>
        </w:rPr>
        <w:tab/>
        <w:t>ETRI</w:t>
      </w:r>
    </w:p>
    <w:p w14:paraId="052D08E3" w14:textId="21E6D134" w:rsidR="00491D04" w:rsidRPr="00DF38E6" w:rsidRDefault="00491D04" w:rsidP="00CF5075">
      <w:pPr>
        <w:tabs>
          <w:tab w:val="left" w:pos="1860"/>
        </w:tabs>
        <w:wordWrap/>
        <w:spacing w:after="0" w:line="264" w:lineRule="auto"/>
        <w:ind w:left="1871" w:hanging="1871"/>
        <w:jc w:val="left"/>
        <w:rPr>
          <w:rFonts w:ascii="Arial" w:eastAsia="맑은 고딕" w:hAnsi="Arial" w:cs="Arial"/>
          <w:b/>
          <w:sz w:val="22"/>
          <w:szCs w:val="26"/>
        </w:rPr>
      </w:pPr>
      <w:r w:rsidRPr="00DF38E6">
        <w:rPr>
          <w:rFonts w:ascii="Arial" w:eastAsia="맑은 고딕" w:hAnsi="Arial" w:cs="Arial"/>
          <w:b/>
          <w:sz w:val="22"/>
          <w:szCs w:val="26"/>
        </w:rPr>
        <w:t>Title:</w:t>
      </w:r>
      <w:bookmarkStart w:id="0" w:name="Title"/>
      <w:bookmarkEnd w:id="0"/>
      <w:r w:rsidR="00CF6632" w:rsidRPr="00DF38E6">
        <w:rPr>
          <w:rFonts w:ascii="Arial" w:eastAsia="맑은 고딕" w:hAnsi="Arial" w:cs="Arial"/>
          <w:b/>
          <w:sz w:val="22"/>
          <w:szCs w:val="26"/>
        </w:rPr>
        <w:tab/>
      </w:r>
      <w:r w:rsidR="002804B1">
        <w:rPr>
          <w:rFonts w:ascii="Arial" w:eastAsia="맑은 고딕" w:hAnsi="Arial" w:cs="Arial"/>
          <w:b/>
          <w:sz w:val="22"/>
          <w:szCs w:val="26"/>
        </w:rPr>
        <w:t>Wideband operation for NR-U</w:t>
      </w:r>
    </w:p>
    <w:p w14:paraId="2BBA9C0C" w14:textId="7D8ADA48" w:rsidR="00491D04" w:rsidRPr="00DF38E6" w:rsidRDefault="00491D04" w:rsidP="00CF5075">
      <w:pPr>
        <w:tabs>
          <w:tab w:val="left" w:pos="1860"/>
        </w:tabs>
        <w:wordWrap/>
        <w:spacing w:after="0" w:line="264" w:lineRule="auto"/>
        <w:ind w:left="1871" w:hanging="1871"/>
        <w:jc w:val="left"/>
        <w:rPr>
          <w:rFonts w:ascii="Arial" w:eastAsia="맑은 고딕" w:hAnsi="Arial" w:cs="Arial"/>
          <w:b/>
          <w:sz w:val="22"/>
          <w:szCs w:val="26"/>
        </w:rPr>
      </w:pPr>
      <w:r w:rsidRPr="00DF38E6">
        <w:rPr>
          <w:rFonts w:ascii="Arial" w:eastAsia="맑은 고딕" w:hAnsi="Arial" w:cs="Arial"/>
          <w:b/>
          <w:sz w:val="22"/>
          <w:szCs w:val="26"/>
        </w:rPr>
        <w:t>Agenda Item:</w:t>
      </w:r>
      <w:r w:rsidRPr="00DF38E6">
        <w:rPr>
          <w:rFonts w:ascii="Arial" w:eastAsia="맑은 고딕" w:hAnsi="Arial" w:cs="Arial"/>
          <w:b/>
          <w:sz w:val="22"/>
          <w:szCs w:val="26"/>
        </w:rPr>
        <w:tab/>
      </w:r>
      <w:r w:rsidR="00DA1CB9" w:rsidRPr="00DF38E6">
        <w:rPr>
          <w:rFonts w:ascii="Arial" w:eastAsia="맑은 고딕" w:hAnsi="Arial" w:cs="Arial"/>
          <w:b/>
          <w:sz w:val="22"/>
          <w:szCs w:val="26"/>
        </w:rPr>
        <w:t>7</w:t>
      </w:r>
      <w:r w:rsidR="00576779" w:rsidRPr="00DF38E6">
        <w:rPr>
          <w:rFonts w:ascii="Arial" w:eastAsia="맑은 고딕" w:hAnsi="Arial" w:cs="Arial"/>
          <w:b/>
          <w:sz w:val="22"/>
          <w:szCs w:val="26"/>
        </w:rPr>
        <w:t>.</w:t>
      </w:r>
      <w:r w:rsidR="005B317F" w:rsidRPr="00DF38E6">
        <w:rPr>
          <w:rFonts w:ascii="Arial" w:eastAsia="맑은 고딕" w:hAnsi="Arial" w:cs="Arial"/>
          <w:b/>
          <w:sz w:val="22"/>
          <w:szCs w:val="26"/>
        </w:rPr>
        <w:t>2.</w:t>
      </w:r>
      <w:r w:rsidR="002804B1">
        <w:rPr>
          <w:rFonts w:ascii="Arial" w:eastAsia="맑은 고딕" w:hAnsi="Arial" w:cs="Arial"/>
          <w:b/>
          <w:sz w:val="22"/>
          <w:szCs w:val="26"/>
        </w:rPr>
        <w:t>2.2.5</w:t>
      </w:r>
      <w:r w:rsidR="00FC18F7" w:rsidRPr="00DF38E6">
        <w:rPr>
          <w:rFonts w:ascii="Arial" w:eastAsia="맑은 고딕" w:hAnsi="Arial" w:cs="Arial"/>
          <w:b/>
          <w:sz w:val="22"/>
          <w:szCs w:val="26"/>
        </w:rPr>
        <w:t xml:space="preserve">  </w:t>
      </w:r>
      <w:r w:rsidR="001164DE" w:rsidRPr="00DF38E6">
        <w:rPr>
          <w:rFonts w:ascii="Arial" w:eastAsia="맑은 고딕" w:hAnsi="Arial" w:cs="Arial"/>
          <w:b/>
          <w:sz w:val="22"/>
          <w:szCs w:val="26"/>
        </w:rPr>
        <w:t xml:space="preserve"> </w:t>
      </w:r>
      <w:r w:rsidR="002804B1">
        <w:rPr>
          <w:rFonts w:ascii="Arial" w:eastAsia="맑은 고딕" w:hAnsi="Arial" w:cs="Arial"/>
          <w:b/>
          <w:sz w:val="22"/>
          <w:szCs w:val="26"/>
        </w:rPr>
        <w:t>Wide-band operation</w:t>
      </w:r>
    </w:p>
    <w:p w14:paraId="310138F3" w14:textId="77777777" w:rsidR="00491D04" w:rsidRPr="009D67ED" w:rsidRDefault="00491D04" w:rsidP="00CF5075">
      <w:pPr>
        <w:tabs>
          <w:tab w:val="left" w:pos="1860"/>
        </w:tabs>
        <w:wordWrap/>
        <w:spacing w:after="240" w:line="264" w:lineRule="auto"/>
        <w:ind w:left="2176" w:hangingChars="989" w:hanging="2176"/>
        <w:jc w:val="left"/>
        <w:rPr>
          <w:rFonts w:ascii="Arial" w:eastAsia="맑은 고딕" w:hAnsi="Arial" w:cs="Arial"/>
          <w:b/>
          <w:sz w:val="24"/>
          <w:szCs w:val="26"/>
          <w:lang w:val="pt-BR"/>
        </w:rPr>
      </w:pPr>
      <w:r w:rsidRPr="00DF38E6">
        <w:rPr>
          <w:rFonts w:ascii="Arial" w:eastAsia="맑은 고딕" w:hAnsi="Arial" w:cs="Arial"/>
          <w:b/>
          <w:sz w:val="22"/>
          <w:szCs w:val="26"/>
          <w:lang w:val="pt-BR"/>
        </w:rPr>
        <w:t>Document for:</w:t>
      </w:r>
      <w:r w:rsidRPr="00DF38E6">
        <w:rPr>
          <w:rFonts w:ascii="Arial" w:eastAsia="맑은 고딕" w:hAnsi="Arial" w:cs="Arial"/>
          <w:b/>
          <w:sz w:val="22"/>
          <w:szCs w:val="26"/>
          <w:lang w:val="pt-BR"/>
        </w:rPr>
        <w:tab/>
      </w:r>
      <w:bookmarkStart w:id="1" w:name="DocumentFor"/>
      <w:bookmarkEnd w:id="1"/>
      <w:r w:rsidRPr="00DF38E6">
        <w:rPr>
          <w:rFonts w:ascii="Arial" w:eastAsia="맑은 고딕" w:hAnsi="Arial" w:cs="Arial"/>
          <w:b/>
          <w:sz w:val="22"/>
          <w:szCs w:val="26"/>
          <w:lang w:val="pt-BR"/>
        </w:rPr>
        <w:t>Discussion</w:t>
      </w:r>
      <w:r w:rsidR="00896FBF" w:rsidRPr="00DF38E6">
        <w:rPr>
          <w:rFonts w:ascii="Arial" w:eastAsia="맑은 고딕" w:hAnsi="Arial" w:cs="Arial"/>
          <w:b/>
          <w:sz w:val="22"/>
          <w:szCs w:val="26"/>
          <w:lang w:val="pt-BR"/>
        </w:rPr>
        <w:t>/Decision</w:t>
      </w:r>
    </w:p>
    <w:p w14:paraId="535A98FD" w14:textId="77777777" w:rsidR="001E2F39" w:rsidRPr="009D67ED" w:rsidRDefault="001E2F39" w:rsidP="00CF5075">
      <w:pPr>
        <w:pStyle w:val="1"/>
        <w:spacing w:line="264" w:lineRule="auto"/>
        <w:rPr>
          <w:lang w:eastAsia="zh-TW"/>
        </w:rPr>
      </w:pPr>
      <w:r w:rsidRPr="009D67ED">
        <w:rPr>
          <w:lang w:eastAsia="zh-TW"/>
        </w:rPr>
        <w:t>Introduction</w:t>
      </w:r>
    </w:p>
    <w:p w14:paraId="3B10CCF8" w14:textId="4CFB359D" w:rsidR="00F0340D" w:rsidRDefault="00033B06" w:rsidP="00CF5075">
      <w:pPr>
        <w:wordWrap/>
        <w:spacing w:after="180" w:line="264" w:lineRule="auto"/>
        <w:rPr>
          <w:rFonts w:ascii="Times" w:eastAsia="맑은 고딕" w:hAnsi="Times" w:cs="Times"/>
        </w:rPr>
      </w:pPr>
      <w:r>
        <w:rPr>
          <w:rFonts w:ascii="Times" w:eastAsia="맑은 고딕" w:hAnsi="Times" w:cs="Times"/>
        </w:rPr>
        <w:t xml:space="preserve">In RAN1 </w:t>
      </w:r>
      <w:r w:rsidR="00A864E1">
        <w:rPr>
          <w:rFonts w:ascii="Times" w:eastAsia="맑은 고딕" w:hAnsi="Times" w:cs="Times"/>
        </w:rPr>
        <w:t>A</w:t>
      </w:r>
      <w:r>
        <w:rPr>
          <w:rFonts w:ascii="Times" w:eastAsia="맑은 고딕" w:hAnsi="Times" w:cs="Times"/>
        </w:rPr>
        <w:t>d-</w:t>
      </w:r>
      <w:r w:rsidR="00A864E1">
        <w:rPr>
          <w:rFonts w:ascii="Times" w:eastAsia="맑은 고딕" w:hAnsi="Times" w:cs="Times"/>
        </w:rPr>
        <w:t>H</w:t>
      </w:r>
      <w:r>
        <w:rPr>
          <w:rFonts w:ascii="Times" w:eastAsia="맑은 고딕" w:hAnsi="Times" w:cs="Times"/>
        </w:rPr>
        <w:t>oc 1901 meeting</w:t>
      </w:r>
      <w:r w:rsidR="002804B1">
        <w:rPr>
          <w:rFonts w:ascii="Times" w:eastAsia="맑은 고딕" w:hAnsi="Times" w:cs="Times"/>
        </w:rPr>
        <w:t>,</w:t>
      </w:r>
      <w:r w:rsidR="00CF5075">
        <w:rPr>
          <w:rFonts w:ascii="Times" w:eastAsia="맑은 고딕" w:hAnsi="Times" w:cs="Times"/>
        </w:rPr>
        <w:t xml:space="preserve"> the following agreements were drawn on NR-U wideband operation [1]:</w:t>
      </w:r>
    </w:p>
    <w:p w14:paraId="05859414" w14:textId="77777777" w:rsidR="00CF5075" w:rsidRPr="00CF5075" w:rsidRDefault="00CF5075" w:rsidP="00CF5075">
      <w:pPr>
        <w:widowControl/>
        <w:wordWrap/>
        <w:autoSpaceDE/>
        <w:autoSpaceDN/>
        <w:spacing w:after="0" w:line="264" w:lineRule="auto"/>
        <w:jc w:val="left"/>
        <w:rPr>
          <w:rFonts w:ascii="Times" w:eastAsia="바탕" w:hAnsi="Times" w:cs="Times"/>
          <w:kern w:val="0"/>
          <w:szCs w:val="20"/>
          <w:lang w:val="en-GB" w:eastAsia="x-none"/>
        </w:rPr>
      </w:pPr>
      <w:r w:rsidRPr="00CF5075">
        <w:rPr>
          <w:rFonts w:ascii="Times" w:eastAsia="바탕" w:hAnsi="Times" w:cs="Times"/>
          <w:kern w:val="0"/>
          <w:szCs w:val="20"/>
          <w:highlight w:val="green"/>
          <w:lang w:val="en-GB" w:eastAsia="x-none"/>
        </w:rPr>
        <w:t>Agreement:</w:t>
      </w:r>
    </w:p>
    <w:p w14:paraId="708E75D7" w14:textId="77777777" w:rsidR="00CF5075" w:rsidRPr="00CF5075" w:rsidRDefault="00CF5075" w:rsidP="00CF5075">
      <w:pPr>
        <w:widowControl/>
        <w:numPr>
          <w:ilvl w:val="0"/>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 xml:space="preserve">For wideband operation in DL with a single serving cell operation </w:t>
      </w:r>
      <w:r w:rsidRPr="00CF5075">
        <w:rPr>
          <w:rFonts w:ascii="Times" w:eastAsia="바탕" w:hAnsi="Times" w:cs="Times"/>
          <w:kern w:val="0"/>
          <w:szCs w:val="20"/>
          <w:lang w:val="en-GB" w:eastAsia="x-none"/>
        </w:rPr>
        <w:t>within a carrier with bandwidth larger than 20 MHz</w:t>
      </w:r>
    </w:p>
    <w:p w14:paraId="244BAA40" w14:textId="77777777" w:rsidR="00CF5075" w:rsidRPr="00CF5075" w:rsidRDefault="00CF5075" w:rsidP="00CF5075">
      <w:pPr>
        <w:widowControl/>
        <w:numPr>
          <w:ilvl w:val="1"/>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 xml:space="preserve">Multiple BWPs can be configured, single BWP activated, </w:t>
      </w:r>
      <w:proofErr w:type="spellStart"/>
      <w:r w:rsidRPr="00CF5075">
        <w:rPr>
          <w:rFonts w:ascii="Times" w:eastAsia="바탕" w:hAnsi="Times" w:cs="Times"/>
          <w:kern w:val="0"/>
          <w:szCs w:val="20"/>
          <w:lang w:eastAsia="x-none"/>
        </w:rPr>
        <w:t>gNB</w:t>
      </w:r>
      <w:proofErr w:type="spellEnd"/>
      <w:r w:rsidRPr="00CF5075">
        <w:rPr>
          <w:rFonts w:ascii="Times" w:eastAsia="바탕" w:hAnsi="Times" w:cs="Times"/>
          <w:kern w:val="0"/>
          <w:szCs w:val="20"/>
          <w:lang w:eastAsia="x-none"/>
        </w:rPr>
        <w:t xml:space="preserve"> may transmit PDSCH on parts or whole of single active BWP where CCA is successful at </w:t>
      </w:r>
      <w:proofErr w:type="spellStart"/>
      <w:r w:rsidRPr="00CF5075">
        <w:rPr>
          <w:rFonts w:ascii="Times" w:eastAsia="바탕" w:hAnsi="Times" w:cs="Times"/>
          <w:kern w:val="0"/>
          <w:szCs w:val="20"/>
          <w:lang w:eastAsia="x-none"/>
        </w:rPr>
        <w:t>gNB</w:t>
      </w:r>
      <w:proofErr w:type="spellEnd"/>
      <w:r w:rsidRPr="00CF5075">
        <w:rPr>
          <w:rFonts w:ascii="Times" w:eastAsia="바탕" w:hAnsi="Times" w:cs="Times"/>
          <w:kern w:val="0"/>
          <w:szCs w:val="20"/>
          <w:lang w:eastAsia="x-none"/>
        </w:rPr>
        <w:t xml:space="preserve"> (i.e., option 2 and 3 from previous agreement)</w:t>
      </w:r>
    </w:p>
    <w:p w14:paraId="05CF1785" w14:textId="77777777" w:rsidR="00CF5075" w:rsidRPr="00CF5075" w:rsidRDefault="00CF5075" w:rsidP="00CF5075">
      <w:pPr>
        <w:widowControl/>
        <w:numPr>
          <w:ilvl w:val="2"/>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 xml:space="preserve">FFS: Restrictions on supportable gaps and combinations of gaps between </w:t>
      </w:r>
      <w:proofErr w:type="spellStart"/>
      <w:r w:rsidRPr="00CF5075">
        <w:rPr>
          <w:rFonts w:ascii="Times" w:eastAsia="바탕" w:hAnsi="Times" w:cs="Times"/>
          <w:kern w:val="0"/>
          <w:szCs w:val="20"/>
          <w:lang w:eastAsia="x-none"/>
        </w:rPr>
        <w:t>discontiguous</w:t>
      </w:r>
      <w:proofErr w:type="spellEnd"/>
      <w:r w:rsidRPr="00CF5075">
        <w:rPr>
          <w:rFonts w:ascii="Times" w:eastAsia="바탕" w:hAnsi="Times" w:cs="Times"/>
          <w:kern w:val="0"/>
          <w:szCs w:val="20"/>
          <w:lang w:eastAsia="x-none"/>
        </w:rPr>
        <w:t xml:space="preserve"> blocks where </w:t>
      </w:r>
    </w:p>
    <w:p w14:paraId="74C5FA9E" w14:textId="77777777" w:rsidR="00CF5075" w:rsidRPr="00CF5075" w:rsidRDefault="00CF5075" w:rsidP="00CF5075">
      <w:pPr>
        <w:widowControl/>
        <w:numPr>
          <w:ilvl w:val="3"/>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each block spans contiguous (one or) multiple successful LBT sub-bands</w:t>
      </w:r>
    </w:p>
    <w:p w14:paraId="6A2C6D2B" w14:textId="77777777" w:rsidR="00CF5075" w:rsidRPr="00CF5075" w:rsidRDefault="00CF5075" w:rsidP="00CF5075">
      <w:pPr>
        <w:widowControl/>
        <w:numPr>
          <w:ilvl w:val="3"/>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each gap spans one or multiple contiguous unsuccessful LBT sub-bands</w:t>
      </w:r>
    </w:p>
    <w:p w14:paraId="4564E882" w14:textId="77777777" w:rsidR="00CF5075" w:rsidRPr="00CF5075" w:rsidRDefault="00CF5075" w:rsidP="00CF5075">
      <w:pPr>
        <w:widowControl/>
        <w:numPr>
          <w:ilvl w:val="2"/>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4B388D8E" w14:textId="77777777" w:rsidR="00CF5075" w:rsidRPr="00CF5075" w:rsidRDefault="00CF5075" w:rsidP="00CF5075">
      <w:pPr>
        <w:widowControl/>
        <w:numPr>
          <w:ilvl w:val="2"/>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FFS: Limit on the occupied LBT sub-bands due to regulation and coexistence considerations (not intended to imply that regulation and coexistence considerations will not be addressed)</w:t>
      </w:r>
    </w:p>
    <w:p w14:paraId="539B619E" w14:textId="77777777" w:rsidR="00CF5075" w:rsidRPr="00CF5075" w:rsidRDefault="00CF5075" w:rsidP="00CF5075">
      <w:pPr>
        <w:widowControl/>
        <w:numPr>
          <w:ilvl w:val="2"/>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 xml:space="preserve">FFS: Whether/how to indicate </w:t>
      </w:r>
      <w:proofErr w:type="spellStart"/>
      <w:r w:rsidRPr="00CF5075">
        <w:rPr>
          <w:rFonts w:ascii="Times" w:eastAsia="바탕" w:hAnsi="Times" w:cs="Times"/>
          <w:kern w:val="0"/>
          <w:szCs w:val="20"/>
          <w:lang w:eastAsia="x-none"/>
        </w:rPr>
        <w:t>gNB’s</w:t>
      </w:r>
      <w:proofErr w:type="spellEnd"/>
      <w:r w:rsidRPr="00CF5075">
        <w:rPr>
          <w:rFonts w:ascii="Times" w:eastAsia="바탕" w:hAnsi="Times" w:cs="Times"/>
          <w:kern w:val="0"/>
          <w:szCs w:val="20"/>
          <w:lang w:eastAsia="x-none"/>
        </w:rPr>
        <w:t xml:space="preserve"> transmitted LBT sub-bands</w:t>
      </w:r>
    </w:p>
    <w:p w14:paraId="0AFCCCDC" w14:textId="77777777" w:rsidR="00CF5075" w:rsidRPr="00CF5075" w:rsidRDefault="00CF5075" w:rsidP="00CF5075">
      <w:pPr>
        <w:widowControl/>
        <w:numPr>
          <w:ilvl w:val="2"/>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 xml:space="preserve">FFS: Enhancements to PDCCH/PDSCH configuration/transmission for the parts of BWP where </w:t>
      </w:r>
      <w:proofErr w:type="spellStart"/>
      <w:r w:rsidRPr="00CF5075">
        <w:rPr>
          <w:rFonts w:ascii="Times" w:eastAsia="바탕" w:hAnsi="Times" w:cs="Times"/>
          <w:kern w:val="0"/>
          <w:szCs w:val="20"/>
          <w:lang w:eastAsia="x-none"/>
        </w:rPr>
        <w:t>gNB</w:t>
      </w:r>
      <w:proofErr w:type="spellEnd"/>
      <w:r w:rsidRPr="00CF5075">
        <w:rPr>
          <w:rFonts w:ascii="Times" w:eastAsia="바탕" w:hAnsi="Times" w:cs="Times"/>
          <w:kern w:val="0"/>
          <w:szCs w:val="20"/>
          <w:lang w:eastAsia="x-none"/>
        </w:rPr>
        <w:t xml:space="preserve"> does not transmit due to CCA failure</w:t>
      </w:r>
    </w:p>
    <w:p w14:paraId="1F4BBAF6" w14:textId="77777777" w:rsidR="00CF5075" w:rsidRPr="00CF5075" w:rsidRDefault="00CF5075" w:rsidP="00CF5075">
      <w:pPr>
        <w:widowControl/>
        <w:numPr>
          <w:ilvl w:val="0"/>
          <w:numId w:val="6"/>
        </w:numPr>
        <w:wordWrap/>
        <w:autoSpaceDE/>
        <w:autoSpaceDN/>
        <w:spacing w:after="0" w:line="264" w:lineRule="auto"/>
        <w:jc w:val="left"/>
        <w:rPr>
          <w:rFonts w:ascii="Times" w:eastAsia="바탕" w:hAnsi="Times" w:cs="Times"/>
          <w:kern w:val="0"/>
          <w:szCs w:val="20"/>
          <w:lang w:eastAsia="x-none"/>
        </w:rPr>
      </w:pPr>
      <w:r w:rsidRPr="00CF5075">
        <w:rPr>
          <w:rFonts w:ascii="Times" w:eastAsia="바탕" w:hAnsi="Times" w:cs="Times"/>
          <w:kern w:val="0"/>
          <w:szCs w:val="20"/>
          <w:lang w:eastAsia="x-none"/>
        </w:rPr>
        <w:t>Send LS to RAN4 to inform above decision with the description that RAN1 requires RAN4’s feedback on the first three FFS parts in addition to what was requested in earlier LSs.</w:t>
      </w:r>
    </w:p>
    <w:p w14:paraId="1BFBC01D" w14:textId="77777777" w:rsidR="00CF5075" w:rsidRPr="00CF5075" w:rsidRDefault="00CF5075" w:rsidP="00CF5075">
      <w:pPr>
        <w:widowControl/>
        <w:wordWrap/>
        <w:autoSpaceDE/>
        <w:autoSpaceDN/>
        <w:spacing w:after="0" w:line="264" w:lineRule="auto"/>
        <w:jc w:val="left"/>
        <w:rPr>
          <w:rFonts w:ascii="Times" w:eastAsia="바탕" w:hAnsi="Times" w:cs="Times"/>
          <w:kern w:val="0"/>
          <w:szCs w:val="20"/>
          <w:lang w:val="en-GB" w:eastAsia="x-none"/>
        </w:rPr>
      </w:pPr>
    </w:p>
    <w:p w14:paraId="2405CEEF" w14:textId="77777777" w:rsidR="00CF5075" w:rsidRPr="00CF5075" w:rsidRDefault="00CF5075" w:rsidP="00CF5075">
      <w:pPr>
        <w:widowControl/>
        <w:wordWrap/>
        <w:autoSpaceDE/>
        <w:autoSpaceDN/>
        <w:spacing w:after="0" w:line="264" w:lineRule="auto"/>
        <w:jc w:val="left"/>
        <w:rPr>
          <w:rFonts w:ascii="Times" w:eastAsia="바탕" w:hAnsi="Times" w:cs="Times"/>
          <w:kern w:val="0"/>
          <w:szCs w:val="20"/>
          <w:lang w:val="en-GB" w:eastAsia="x-none"/>
        </w:rPr>
      </w:pPr>
      <w:r w:rsidRPr="00CF5075">
        <w:rPr>
          <w:rFonts w:ascii="Times" w:eastAsia="바탕" w:hAnsi="Times" w:cs="Times"/>
          <w:kern w:val="0"/>
          <w:szCs w:val="20"/>
          <w:highlight w:val="green"/>
          <w:lang w:val="en-GB" w:eastAsia="x-none"/>
        </w:rPr>
        <w:t>Agreement:</w:t>
      </w:r>
    </w:p>
    <w:p w14:paraId="0DE07BB9" w14:textId="77777777" w:rsidR="00CF5075" w:rsidRPr="00CF5075" w:rsidRDefault="00CF5075" w:rsidP="00CF5075">
      <w:pPr>
        <w:widowControl/>
        <w:wordWrap/>
        <w:autoSpaceDE/>
        <w:autoSpaceDN/>
        <w:spacing w:after="0" w:line="264" w:lineRule="auto"/>
        <w:jc w:val="left"/>
        <w:rPr>
          <w:rFonts w:ascii="Times" w:eastAsia="바탕" w:hAnsi="Times" w:cs="Times"/>
          <w:kern w:val="0"/>
          <w:szCs w:val="20"/>
          <w:lang w:val="en-GB" w:eastAsia="x-none"/>
        </w:rPr>
      </w:pPr>
      <w:r w:rsidRPr="00CF5075">
        <w:rPr>
          <w:rFonts w:ascii="Times" w:eastAsia="바탕" w:hAnsi="Times" w:cs="Times"/>
          <w:kern w:val="0"/>
          <w:szCs w:val="20"/>
          <w:lang w:val="en-GB" w:eastAsia="x-none"/>
        </w:rPr>
        <w:t>Operation with multiple active BWPs for a carrier on unlicensed bands is not supported for DL or UL at least in Rel-16 NR-U WI.</w:t>
      </w:r>
    </w:p>
    <w:p w14:paraId="77F713F6" w14:textId="77777777" w:rsidR="00CF5075" w:rsidRPr="00CF5075" w:rsidRDefault="00CF5075" w:rsidP="00CF5075">
      <w:pPr>
        <w:widowControl/>
        <w:numPr>
          <w:ilvl w:val="0"/>
          <w:numId w:val="7"/>
        </w:numPr>
        <w:wordWrap/>
        <w:autoSpaceDE/>
        <w:autoSpaceDN/>
        <w:spacing w:after="0" w:line="264" w:lineRule="auto"/>
        <w:jc w:val="left"/>
        <w:rPr>
          <w:rFonts w:ascii="Times" w:eastAsia="바탕" w:hAnsi="Times" w:cs="Times"/>
          <w:kern w:val="0"/>
          <w:szCs w:val="20"/>
          <w:lang w:val="en-GB" w:eastAsia="x-none"/>
        </w:rPr>
      </w:pPr>
      <w:r w:rsidRPr="00CF5075">
        <w:rPr>
          <w:rFonts w:ascii="Times" w:eastAsia="바탕" w:hAnsi="Times" w:cs="Times"/>
          <w:kern w:val="0"/>
          <w:szCs w:val="20"/>
          <w:lang w:val="en-GB" w:eastAsia="x-none"/>
        </w:rPr>
        <w:t>Inform RAN2 of this decision</w:t>
      </w:r>
    </w:p>
    <w:p w14:paraId="594A9A26" w14:textId="6B8287F3" w:rsidR="00BD232E" w:rsidRDefault="00BD232E" w:rsidP="00CF5075">
      <w:pPr>
        <w:wordWrap/>
        <w:spacing w:after="180" w:line="264" w:lineRule="auto"/>
        <w:rPr>
          <w:rFonts w:ascii="Times" w:eastAsia="맑은 고딕" w:hAnsi="Times" w:cs="Times"/>
          <w:lang w:val="en-GB"/>
        </w:rPr>
      </w:pPr>
    </w:p>
    <w:p w14:paraId="5C44AC83" w14:textId="5FFB1FFB" w:rsidR="00CF5075" w:rsidRDefault="00CF5075" w:rsidP="00CF5075">
      <w:pPr>
        <w:wordWrap/>
        <w:spacing w:after="180" w:line="264" w:lineRule="auto"/>
        <w:rPr>
          <w:rFonts w:ascii="Times" w:eastAsia="맑은 고딕" w:hAnsi="Times" w:cs="Times"/>
          <w:lang w:val="en-GB"/>
        </w:rPr>
      </w:pPr>
      <w:r w:rsidRPr="00A27DD4">
        <w:rPr>
          <w:rFonts w:ascii="Times" w:eastAsia="맑은 고딕" w:hAnsi="Times" w:cs="Times" w:hint="eastAsia"/>
          <w:lang w:val="en-GB"/>
        </w:rPr>
        <w:t>In this cont</w:t>
      </w:r>
      <w:r w:rsidR="00A27DD4" w:rsidRPr="00A27DD4">
        <w:rPr>
          <w:rFonts w:ascii="Times" w:eastAsia="맑은 고딕" w:hAnsi="Times" w:cs="Times" w:hint="eastAsia"/>
          <w:lang w:val="en-GB"/>
        </w:rPr>
        <w:t xml:space="preserve">ribution, we provide our view </w:t>
      </w:r>
      <w:r w:rsidR="00C8130F">
        <w:rPr>
          <w:rFonts w:ascii="Times" w:eastAsia="맑은 고딕" w:hAnsi="Times" w:cs="Times"/>
          <w:lang w:val="en-GB"/>
        </w:rPr>
        <w:t>on</w:t>
      </w:r>
      <w:r w:rsidRPr="00A27DD4">
        <w:rPr>
          <w:rFonts w:ascii="Times" w:eastAsia="맑은 고딕" w:hAnsi="Times" w:cs="Times" w:hint="eastAsia"/>
          <w:lang w:val="en-GB"/>
        </w:rPr>
        <w:t xml:space="preserve"> </w:t>
      </w:r>
      <w:r w:rsidR="00A27DD4" w:rsidRPr="00A27DD4">
        <w:rPr>
          <w:rFonts w:ascii="Times" w:eastAsia="맑은 고딕" w:hAnsi="Times" w:cs="Times"/>
          <w:lang w:val="en-GB"/>
        </w:rPr>
        <w:t xml:space="preserve">several issues </w:t>
      </w:r>
      <w:r w:rsidR="00C8130F">
        <w:rPr>
          <w:rFonts w:ascii="Times" w:eastAsia="맑은 고딕" w:hAnsi="Times" w:cs="Times"/>
          <w:lang w:val="en-GB"/>
        </w:rPr>
        <w:t>related to</w:t>
      </w:r>
      <w:r w:rsidR="00A27DD4" w:rsidRPr="00A27DD4">
        <w:rPr>
          <w:rFonts w:ascii="Times" w:eastAsia="맑은 고딕" w:hAnsi="Times" w:cs="Times"/>
          <w:lang w:val="en-GB"/>
        </w:rPr>
        <w:t xml:space="preserve"> wideband operation in NR-U.</w:t>
      </w:r>
    </w:p>
    <w:p w14:paraId="74E559F2" w14:textId="77777777" w:rsidR="009F799D" w:rsidRPr="009F799D" w:rsidRDefault="009F799D" w:rsidP="00CF5075">
      <w:pPr>
        <w:wordWrap/>
        <w:spacing w:after="180" w:line="264" w:lineRule="auto"/>
        <w:rPr>
          <w:rFonts w:ascii="Times" w:eastAsia="맑은 고딕" w:hAnsi="Times" w:cs="Times"/>
          <w:lang w:val="en-GB"/>
        </w:rPr>
      </w:pPr>
    </w:p>
    <w:p w14:paraId="5298FE59" w14:textId="543FA119" w:rsidR="00E95597" w:rsidRPr="009D67ED" w:rsidRDefault="00DF38E6" w:rsidP="00CF5075">
      <w:pPr>
        <w:pStyle w:val="1"/>
        <w:spacing w:line="264" w:lineRule="auto"/>
      </w:pPr>
      <w:r>
        <w:t>Discussion</w:t>
      </w:r>
    </w:p>
    <w:p w14:paraId="711CF0D3" w14:textId="551C407F" w:rsidR="004A5A42" w:rsidRPr="004A5A42" w:rsidRDefault="00187EC9" w:rsidP="00CF5075">
      <w:pPr>
        <w:pStyle w:val="4"/>
        <w:wordWrap/>
        <w:spacing w:line="264" w:lineRule="auto"/>
      </w:pPr>
      <w:r>
        <w:t>T</w:t>
      </w:r>
      <w:r>
        <w:rPr>
          <w:rFonts w:hint="eastAsia"/>
        </w:rPr>
        <w:t>ransmission</w:t>
      </w:r>
      <w:r w:rsidR="002410DC">
        <w:t xml:space="preserve"> bandwidth adaptation </w:t>
      </w:r>
      <w:r w:rsidR="00DF3770">
        <w:t>within a</w:t>
      </w:r>
      <w:r w:rsidR="004E1DF4">
        <w:t xml:space="preserve"> COT</w:t>
      </w:r>
    </w:p>
    <w:p w14:paraId="0A4D9D2E" w14:textId="0399DD7A" w:rsidR="001371B9" w:rsidRDefault="00892CA4" w:rsidP="00CF5075">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In NR-U wideband operation,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performs LBT per </w:t>
      </w:r>
      <w:proofErr w:type="spellStart"/>
      <w:r>
        <w:rPr>
          <w:rFonts w:ascii="Times New Roman" w:eastAsia="맑은 고딕" w:hAnsi="Times New Roman" w:cs="Times New Roman"/>
          <w:lang w:val="en-GB"/>
        </w:rPr>
        <w:t>subband</w:t>
      </w:r>
      <w:proofErr w:type="spellEnd"/>
      <w:r>
        <w:rPr>
          <w:rFonts w:ascii="Times New Roman" w:eastAsia="맑은 고딕" w:hAnsi="Times New Roman" w:cs="Times New Roman"/>
          <w:lang w:val="en-GB"/>
        </w:rPr>
        <w:t xml:space="preserve"> and transmits a DL burst on all or a part of the successful (contiguous) LBT </w:t>
      </w:r>
      <w:proofErr w:type="spellStart"/>
      <w:r>
        <w:rPr>
          <w:rFonts w:ascii="Times New Roman" w:eastAsia="맑은 고딕" w:hAnsi="Times New Roman" w:cs="Times New Roman"/>
          <w:lang w:val="en-GB"/>
        </w:rPr>
        <w:t>subbands</w:t>
      </w:r>
      <w:proofErr w:type="spellEnd"/>
      <w:r>
        <w:rPr>
          <w:rFonts w:ascii="Times New Roman" w:eastAsia="맑은 고딕" w:hAnsi="Times New Roman" w:cs="Times New Roman"/>
          <w:lang w:val="en-GB"/>
        </w:rPr>
        <w:t xml:space="preserve">. Once the </w:t>
      </w:r>
      <w:proofErr w:type="spellStart"/>
      <w:proofErr w:type="gramStart"/>
      <w:r w:rsidR="002410DC">
        <w:rPr>
          <w:rFonts w:ascii="Times New Roman" w:eastAsia="맑은 고딕" w:hAnsi="Times New Roman" w:cs="Times New Roman"/>
          <w:lang w:val="en-GB"/>
        </w:rPr>
        <w:t>Tx</w:t>
      </w:r>
      <w:proofErr w:type="spellEnd"/>
      <w:proofErr w:type="gramEnd"/>
      <w:r>
        <w:rPr>
          <w:rFonts w:ascii="Times New Roman" w:eastAsia="맑은 고딕" w:hAnsi="Times New Roman" w:cs="Times New Roman"/>
          <w:lang w:val="en-GB"/>
        </w:rPr>
        <w:t xml:space="preserve"> bandwidth is determined in the beginning of the DL burst, then it cannot be changed </w:t>
      </w:r>
      <w:r w:rsidR="00D530A3">
        <w:rPr>
          <w:rFonts w:ascii="Times New Roman" w:eastAsia="맑은 고딕" w:hAnsi="Times New Roman" w:cs="Times New Roman"/>
          <w:lang w:val="en-GB"/>
        </w:rPr>
        <w:t xml:space="preserve">(at least cannot be increased) </w:t>
      </w:r>
      <w:r>
        <w:rPr>
          <w:rFonts w:ascii="Times New Roman" w:eastAsia="맑은 고딕" w:hAnsi="Times New Roman" w:cs="Times New Roman"/>
          <w:lang w:val="en-GB"/>
        </w:rPr>
        <w:t>during the</w:t>
      </w:r>
      <w:r w:rsidR="001371B9">
        <w:rPr>
          <w:rFonts w:ascii="Times New Roman" w:eastAsia="맑은 고딕" w:hAnsi="Times New Roman" w:cs="Times New Roman"/>
          <w:lang w:val="en-GB"/>
        </w:rPr>
        <w:t xml:space="preserve"> whole</w:t>
      </w:r>
      <w:r>
        <w:rPr>
          <w:rFonts w:ascii="Times New Roman" w:eastAsia="맑은 고딕" w:hAnsi="Times New Roman" w:cs="Times New Roman"/>
          <w:lang w:val="en-GB"/>
        </w:rPr>
        <w:t xml:space="preserve"> DL burst duration. On the other hand, in the study item phase, it was agreed that NR-U supports single and multiple DL-to-UL and UL-to-DL switching points within a shared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COT. This feature would be generally supported irrespective of the BWP size. </w:t>
      </w:r>
      <w:r w:rsidR="002410DC">
        <w:rPr>
          <w:rFonts w:ascii="Times New Roman" w:eastAsia="맑은 고딕" w:hAnsi="Times New Roman" w:cs="Times New Roman"/>
          <w:lang w:val="en-GB"/>
        </w:rPr>
        <w:t>When</w:t>
      </w:r>
      <w:r>
        <w:rPr>
          <w:rFonts w:ascii="Times New Roman" w:eastAsia="맑은 고딕" w:hAnsi="Times New Roman" w:cs="Times New Roman"/>
          <w:lang w:val="en-GB"/>
        </w:rPr>
        <w:t xml:space="preserve">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allocates a UL durati</w:t>
      </w:r>
      <w:r w:rsidR="002410DC">
        <w:rPr>
          <w:rFonts w:ascii="Times New Roman" w:eastAsia="맑은 고딕" w:hAnsi="Times New Roman" w:cs="Times New Roman"/>
          <w:lang w:val="en-GB"/>
        </w:rPr>
        <w:t>on in the middle of a COT, the</w:t>
      </w:r>
      <w:r>
        <w:rPr>
          <w:rFonts w:ascii="Times New Roman" w:eastAsia="맑은 고딕" w:hAnsi="Times New Roman" w:cs="Times New Roman"/>
          <w:lang w:val="en-GB"/>
        </w:rPr>
        <w:t xml:space="preserve"> </w:t>
      </w:r>
      <w:proofErr w:type="spellStart"/>
      <w:r>
        <w:rPr>
          <w:rFonts w:ascii="Times New Roman" w:eastAsia="맑은 고딕" w:hAnsi="Times New Roman" w:cs="Times New Roman"/>
          <w:lang w:val="en-GB"/>
        </w:rPr>
        <w:t>gNB</w:t>
      </w:r>
      <w:proofErr w:type="spellEnd"/>
      <w:r>
        <w:rPr>
          <w:rFonts w:ascii="Times New Roman" w:eastAsia="맑은 고딕" w:hAnsi="Times New Roman" w:cs="Times New Roman"/>
          <w:lang w:val="en-GB"/>
        </w:rPr>
        <w:t xml:space="preserve"> can perform LBT as well as receiving UL signals</w:t>
      </w:r>
      <w:r w:rsidR="002410DC">
        <w:rPr>
          <w:rFonts w:ascii="Times New Roman" w:eastAsia="맑은 고딕" w:hAnsi="Times New Roman" w:cs="Times New Roman"/>
          <w:lang w:val="en-GB"/>
        </w:rPr>
        <w:t xml:space="preserve"> in the UL duration</w:t>
      </w:r>
      <w:r>
        <w:rPr>
          <w:rFonts w:ascii="Times New Roman" w:eastAsia="맑은 고딕" w:hAnsi="Times New Roman" w:cs="Times New Roman"/>
          <w:lang w:val="en-GB"/>
        </w:rPr>
        <w:t xml:space="preserve">. </w:t>
      </w:r>
      <w:r w:rsidR="002410DC">
        <w:rPr>
          <w:rFonts w:ascii="Times New Roman" w:eastAsia="맑은 고딕" w:hAnsi="Times New Roman" w:cs="Times New Roman"/>
          <w:lang w:val="en-GB"/>
        </w:rPr>
        <w:t xml:space="preserve">Therefore, </w:t>
      </w:r>
      <w:r w:rsidR="00E54E16">
        <w:rPr>
          <w:rFonts w:ascii="Times New Roman" w:eastAsia="맑은 고딕" w:hAnsi="Times New Roman" w:cs="Times New Roman"/>
          <w:lang w:val="en-GB"/>
        </w:rPr>
        <w:t xml:space="preserve">when the BWP consists of multiple LBT </w:t>
      </w:r>
      <w:proofErr w:type="spellStart"/>
      <w:r w:rsidR="00E54E16">
        <w:rPr>
          <w:rFonts w:ascii="Times New Roman" w:eastAsia="맑은 고딕" w:hAnsi="Times New Roman" w:cs="Times New Roman"/>
          <w:lang w:val="en-GB"/>
        </w:rPr>
        <w:t>subbands</w:t>
      </w:r>
      <w:proofErr w:type="spellEnd"/>
      <w:r w:rsidR="00E54E16">
        <w:rPr>
          <w:rFonts w:ascii="Times New Roman" w:eastAsia="맑은 고딕" w:hAnsi="Times New Roman" w:cs="Times New Roman"/>
          <w:lang w:val="en-GB"/>
        </w:rPr>
        <w:t xml:space="preserve">, </w:t>
      </w:r>
      <w:r w:rsidR="001371B9">
        <w:rPr>
          <w:rFonts w:ascii="Times New Roman" w:eastAsia="맑은 고딕" w:hAnsi="Times New Roman" w:cs="Times New Roman"/>
          <w:lang w:val="en-GB"/>
        </w:rPr>
        <w:t xml:space="preserve">depending on the LBT outcome, </w:t>
      </w:r>
      <w:proofErr w:type="spellStart"/>
      <w:proofErr w:type="gramStart"/>
      <w:r w:rsidR="002410DC">
        <w:rPr>
          <w:rFonts w:ascii="Times New Roman" w:eastAsia="맑은 고딕" w:hAnsi="Times New Roman" w:cs="Times New Roman"/>
          <w:lang w:val="en-GB"/>
        </w:rPr>
        <w:t>Tx</w:t>
      </w:r>
      <w:proofErr w:type="spellEnd"/>
      <w:proofErr w:type="gramEnd"/>
      <w:r w:rsidR="002410DC">
        <w:rPr>
          <w:rFonts w:ascii="Times New Roman" w:eastAsia="맑은 고딕" w:hAnsi="Times New Roman" w:cs="Times New Roman"/>
          <w:lang w:val="en-GB"/>
        </w:rPr>
        <w:t xml:space="preserve"> bandwidth </w:t>
      </w:r>
      <w:r w:rsidR="001371B9">
        <w:rPr>
          <w:rFonts w:ascii="Times New Roman" w:eastAsia="맑은 고딕" w:hAnsi="Times New Roman" w:cs="Times New Roman"/>
          <w:lang w:val="en-GB"/>
        </w:rPr>
        <w:t xml:space="preserve">can be adjusted in </w:t>
      </w:r>
      <w:r w:rsidR="002410DC">
        <w:rPr>
          <w:rFonts w:ascii="Times New Roman" w:eastAsia="맑은 고딕" w:hAnsi="Times New Roman" w:cs="Times New Roman"/>
          <w:lang w:val="en-GB"/>
        </w:rPr>
        <w:t xml:space="preserve">the </w:t>
      </w:r>
      <w:r w:rsidR="00E54E16">
        <w:rPr>
          <w:rFonts w:ascii="Times New Roman" w:eastAsia="맑은 고딕" w:hAnsi="Times New Roman" w:cs="Times New Roman"/>
          <w:lang w:val="en-GB"/>
        </w:rPr>
        <w:t>next</w:t>
      </w:r>
      <w:r w:rsidR="002410DC">
        <w:rPr>
          <w:rFonts w:ascii="Times New Roman" w:eastAsia="맑은 고딕" w:hAnsi="Times New Roman" w:cs="Times New Roman"/>
          <w:lang w:val="en-GB"/>
        </w:rPr>
        <w:t xml:space="preserve"> DL burst</w:t>
      </w:r>
      <w:r w:rsidR="001371B9">
        <w:rPr>
          <w:rFonts w:ascii="Times New Roman" w:eastAsia="맑은 고딕" w:hAnsi="Times New Roman" w:cs="Times New Roman"/>
          <w:lang w:val="en-GB"/>
        </w:rPr>
        <w:t xml:space="preserve"> transmission</w:t>
      </w:r>
      <w:r w:rsidR="002410DC">
        <w:rPr>
          <w:rFonts w:ascii="Times New Roman" w:eastAsia="맑은 고딕" w:hAnsi="Times New Roman" w:cs="Times New Roman"/>
          <w:lang w:val="en-GB"/>
        </w:rPr>
        <w:t xml:space="preserve">. </w:t>
      </w:r>
      <w:r w:rsidR="001371B9">
        <w:rPr>
          <w:rFonts w:ascii="Times New Roman" w:eastAsia="맑은 고딕" w:hAnsi="Times New Roman" w:cs="Times New Roman"/>
          <w:lang w:val="en-GB"/>
        </w:rPr>
        <w:t xml:space="preserve">If the LBT passes in additional </w:t>
      </w:r>
      <w:proofErr w:type="spellStart"/>
      <w:r w:rsidR="001371B9">
        <w:rPr>
          <w:rFonts w:ascii="Times New Roman" w:eastAsia="맑은 고딕" w:hAnsi="Times New Roman" w:cs="Times New Roman"/>
          <w:lang w:val="en-GB"/>
        </w:rPr>
        <w:t>subband</w:t>
      </w:r>
      <w:proofErr w:type="spellEnd"/>
      <w:r w:rsidR="001371B9">
        <w:rPr>
          <w:rFonts w:ascii="Times New Roman" w:eastAsia="맑은 고딕" w:hAnsi="Times New Roman" w:cs="Times New Roman"/>
          <w:lang w:val="en-GB"/>
        </w:rPr>
        <w:t xml:space="preserve">(s), </w:t>
      </w:r>
      <w:r w:rsidR="00E54E16">
        <w:rPr>
          <w:rFonts w:ascii="Times New Roman" w:eastAsia="맑은 고딕" w:hAnsi="Times New Roman" w:cs="Times New Roman"/>
          <w:lang w:val="en-GB"/>
        </w:rPr>
        <w:t xml:space="preserve">the </w:t>
      </w:r>
      <w:proofErr w:type="spellStart"/>
      <w:proofErr w:type="gramStart"/>
      <w:r w:rsidR="00E54E16">
        <w:rPr>
          <w:rFonts w:ascii="Times New Roman" w:eastAsia="맑은 고딕" w:hAnsi="Times New Roman" w:cs="Times New Roman"/>
          <w:lang w:val="en-GB"/>
        </w:rPr>
        <w:t>Tx</w:t>
      </w:r>
      <w:proofErr w:type="spellEnd"/>
      <w:proofErr w:type="gramEnd"/>
      <w:r w:rsidR="00E54E16">
        <w:rPr>
          <w:rFonts w:ascii="Times New Roman" w:eastAsia="맑은 고딕" w:hAnsi="Times New Roman" w:cs="Times New Roman"/>
          <w:lang w:val="en-GB"/>
        </w:rPr>
        <w:t xml:space="preserve"> </w:t>
      </w:r>
      <w:r w:rsidR="00E54E16">
        <w:rPr>
          <w:rFonts w:ascii="Times New Roman" w:eastAsia="맑은 고딕" w:hAnsi="Times New Roman" w:cs="Times New Roman"/>
          <w:lang w:val="en-GB"/>
        </w:rPr>
        <w:lastRenderedPageBreak/>
        <w:t xml:space="preserve">bandwidth </w:t>
      </w:r>
      <w:r w:rsidR="00D530A3">
        <w:rPr>
          <w:rFonts w:ascii="Times New Roman" w:eastAsia="맑은 고딕" w:hAnsi="Times New Roman" w:cs="Times New Roman"/>
          <w:lang w:val="en-GB"/>
        </w:rPr>
        <w:t>can</w:t>
      </w:r>
      <w:r w:rsidR="00E54E16">
        <w:rPr>
          <w:rFonts w:ascii="Times New Roman" w:eastAsia="맑은 고딕" w:hAnsi="Times New Roman" w:cs="Times New Roman"/>
          <w:lang w:val="en-GB"/>
        </w:rPr>
        <w:t xml:space="preserve"> be expanded </w:t>
      </w:r>
      <w:r w:rsidR="001371B9">
        <w:rPr>
          <w:rFonts w:ascii="Times New Roman" w:eastAsia="맑은 고딕" w:hAnsi="Times New Roman" w:cs="Times New Roman"/>
          <w:lang w:val="en-GB"/>
        </w:rPr>
        <w:t>in the middle of a COT as shown in Fig. 1(a)</w:t>
      </w:r>
      <w:r w:rsidR="00E54E16">
        <w:rPr>
          <w:rFonts w:ascii="Times New Roman" w:eastAsia="맑은 고딕" w:hAnsi="Times New Roman" w:cs="Times New Roman"/>
          <w:lang w:val="en-GB"/>
        </w:rPr>
        <w:t>, and may be reduced in the opposite case</w:t>
      </w:r>
      <w:r w:rsidR="001371B9">
        <w:rPr>
          <w:rFonts w:ascii="Times New Roman" w:eastAsia="맑은 고딕" w:hAnsi="Times New Roman" w:cs="Times New Roman"/>
          <w:lang w:val="en-GB"/>
        </w:rPr>
        <w:t xml:space="preserve"> as shown in Fig. 1(b). </w:t>
      </w:r>
      <w:r w:rsidR="00D530A3">
        <w:rPr>
          <w:rFonts w:ascii="Times New Roman" w:eastAsia="맑은 고딕" w:hAnsi="Times New Roman" w:cs="Times New Roman"/>
          <w:lang w:val="en-GB"/>
        </w:rPr>
        <w:t>T</w:t>
      </w:r>
      <w:r w:rsidR="001371B9">
        <w:rPr>
          <w:rFonts w:ascii="Times New Roman" w:eastAsia="맑은 고딕" w:hAnsi="Times New Roman" w:cs="Times New Roman"/>
          <w:lang w:val="en-GB"/>
        </w:rPr>
        <w:t xml:space="preserve">o improve the </w:t>
      </w:r>
      <w:r w:rsidR="00E54E16">
        <w:rPr>
          <w:rFonts w:ascii="Times New Roman" w:eastAsia="맑은 고딕" w:hAnsi="Times New Roman" w:cs="Times New Roman"/>
          <w:lang w:val="en-GB"/>
        </w:rPr>
        <w:t>N</w:t>
      </w:r>
      <w:r w:rsidR="00D530A3">
        <w:rPr>
          <w:rFonts w:ascii="Times New Roman" w:eastAsia="맑은 고딕" w:hAnsi="Times New Roman" w:cs="Times New Roman"/>
          <w:lang w:val="en-GB"/>
        </w:rPr>
        <w:t>R-U network and UPT performance,</w:t>
      </w:r>
      <w:r w:rsidR="00D530A3">
        <w:rPr>
          <w:rFonts w:ascii="Times New Roman" w:eastAsia="맑은 고딕" w:hAnsi="Times New Roman" w:cs="Times New Roman"/>
          <w:lang w:val="en-GB"/>
        </w:rPr>
        <w:t xml:space="preserve"> this functionality is</w:t>
      </w:r>
      <w:r w:rsidR="00D530A3">
        <w:rPr>
          <w:rFonts w:ascii="Times New Roman" w:eastAsia="맑은 고딕" w:hAnsi="Times New Roman" w:cs="Times New Roman"/>
          <w:lang w:val="en-GB"/>
        </w:rPr>
        <w:t xml:space="preserve"> considered to be</w:t>
      </w:r>
      <w:r w:rsidR="00D530A3">
        <w:rPr>
          <w:rFonts w:ascii="Times New Roman" w:eastAsia="맑은 고딕" w:hAnsi="Times New Roman" w:cs="Times New Roman"/>
          <w:lang w:val="en-GB"/>
        </w:rPr>
        <w:t xml:space="preserve"> essential </w:t>
      </w:r>
      <w:r w:rsidR="00D530A3">
        <w:rPr>
          <w:rFonts w:ascii="Times New Roman" w:eastAsia="맑은 고딕" w:hAnsi="Times New Roman" w:cs="Times New Roman"/>
          <w:lang w:val="en-GB"/>
        </w:rPr>
        <w:t>for NR-U</w:t>
      </w:r>
      <w:r w:rsidR="00D530A3">
        <w:rPr>
          <w:rFonts w:ascii="Times New Roman" w:eastAsia="맑은 고딕" w:hAnsi="Times New Roman" w:cs="Times New Roman"/>
          <w:lang w:val="en-GB"/>
        </w:rPr>
        <w:t xml:space="preserve"> wideband operation</w:t>
      </w:r>
      <w:r w:rsidR="00D530A3">
        <w:rPr>
          <w:rFonts w:ascii="Times New Roman" w:eastAsia="맑은 고딕" w:hAnsi="Times New Roman" w:cs="Times New Roman"/>
          <w:lang w:val="en-GB"/>
        </w:rPr>
        <w:t>.</w:t>
      </w:r>
    </w:p>
    <w:p w14:paraId="634A5833" w14:textId="5A4391FE" w:rsidR="005634DC" w:rsidRDefault="001371B9" w:rsidP="00CF5075">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b/>
          <w:lang w:val="en-GB"/>
        </w:rPr>
        <w:t>Proposal</w:t>
      </w:r>
      <w:r w:rsidR="005634DC" w:rsidRPr="005634DC">
        <w:rPr>
          <w:rFonts w:ascii="Times New Roman" w:eastAsia="맑은 고딕" w:hAnsi="Times New Roman" w:cs="Times New Roman"/>
          <w:b/>
          <w:lang w:val="en-GB"/>
        </w:rPr>
        <w:t xml:space="preserve"> 1</w:t>
      </w:r>
      <w:r w:rsidR="005634DC">
        <w:rPr>
          <w:rFonts w:ascii="Times New Roman" w:eastAsia="맑은 고딕" w:hAnsi="Times New Roman" w:cs="Times New Roman"/>
          <w:lang w:val="en-GB"/>
        </w:rPr>
        <w:t xml:space="preserve">: </w:t>
      </w:r>
      <w:proofErr w:type="spellStart"/>
      <w:proofErr w:type="gramStart"/>
      <w:r w:rsidR="005634DC">
        <w:rPr>
          <w:rFonts w:ascii="Times New Roman" w:eastAsia="맑은 고딕" w:hAnsi="Times New Roman" w:cs="Times New Roman"/>
          <w:lang w:val="en-GB"/>
        </w:rPr>
        <w:t>Tx</w:t>
      </w:r>
      <w:proofErr w:type="spellEnd"/>
      <w:proofErr w:type="gramEnd"/>
      <w:r w:rsidR="005634DC">
        <w:rPr>
          <w:rFonts w:ascii="Times New Roman" w:eastAsia="맑은 고딕" w:hAnsi="Times New Roman" w:cs="Times New Roman"/>
          <w:lang w:val="en-GB"/>
        </w:rPr>
        <w:t xml:space="preserve"> bandwidth adaptation in the middle of a COT </w:t>
      </w:r>
      <w:r>
        <w:rPr>
          <w:rFonts w:ascii="Times New Roman" w:eastAsia="맑은 고딕" w:hAnsi="Times New Roman" w:cs="Times New Roman"/>
          <w:lang w:val="en-GB"/>
        </w:rPr>
        <w:t>is</w:t>
      </w:r>
      <w:r w:rsidR="005634DC">
        <w:rPr>
          <w:rFonts w:ascii="Times New Roman" w:eastAsia="맑은 고딕" w:hAnsi="Times New Roman" w:cs="Times New Roman"/>
          <w:lang w:val="en-GB"/>
        </w:rPr>
        <w:t xml:space="preserve"> discussed</w:t>
      </w:r>
      <w:r w:rsidR="00CF5075">
        <w:rPr>
          <w:rFonts w:ascii="Times New Roman" w:eastAsia="맑은 고딕" w:hAnsi="Times New Roman" w:cs="Times New Roman"/>
          <w:lang w:val="en-GB"/>
        </w:rPr>
        <w:t xml:space="preserve"> as a part of NR-U wideband operation</w:t>
      </w:r>
      <w:r w:rsidR="005634DC">
        <w:rPr>
          <w:rFonts w:ascii="Times New Roman" w:eastAsia="맑은 고딕" w:hAnsi="Times New Roman" w:cs="Times New Roman"/>
          <w:lang w:val="en-GB"/>
        </w:rPr>
        <w:t>.</w:t>
      </w:r>
    </w:p>
    <w:p w14:paraId="6F0C464D" w14:textId="77777777" w:rsidR="00CF5075" w:rsidRPr="00CF5075" w:rsidRDefault="00CF5075" w:rsidP="00CF5075">
      <w:pPr>
        <w:wordWrap/>
        <w:spacing w:after="180" w:line="264" w:lineRule="auto"/>
        <w:rPr>
          <w:rFonts w:ascii="Times New Roman" w:eastAsia="맑은 고딕" w:hAnsi="Times New Roman" w:cs="Times New Roman"/>
          <w:lang w:val="en-GB"/>
        </w:rPr>
      </w:pPr>
    </w:p>
    <w:p w14:paraId="3C6B65AA" w14:textId="2DEDE6BE" w:rsidR="00C900DE" w:rsidRPr="00B51CA4" w:rsidRDefault="003C52CA" w:rsidP="00CF5075">
      <w:pPr>
        <w:widowControl/>
        <w:wordWrap/>
        <w:autoSpaceDE/>
        <w:autoSpaceDN/>
        <w:spacing w:line="264" w:lineRule="auto"/>
        <w:jc w:val="center"/>
        <w:rPr>
          <w:rFonts w:ascii="Times New Roman" w:eastAsia="맑은 고딕" w:hAnsi="Times New Roman" w:cs="Times New Roman"/>
          <w:lang w:val="en-GB"/>
        </w:rPr>
      </w:pPr>
      <w:r>
        <w:object w:dxaOrig="13366" w:dyaOrig="2761" w14:anchorId="2F2E8D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95.75pt" o:ole="">
            <v:imagedata r:id="rId8" o:title=""/>
          </v:shape>
          <o:OLEObject Type="Embed" ProgID="Visio.Drawing.15" ShapeID="_x0000_i1025" DrawAspect="Content" ObjectID="_1615374990" r:id="rId9"/>
        </w:object>
      </w:r>
    </w:p>
    <w:p w14:paraId="55062BB7" w14:textId="7A028679" w:rsidR="00953BA9" w:rsidRPr="005634DC" w:rsidRDefault="00B51CA4" w:rsidP="00CF5075">
      <w:pPr>
        <w:wordWrap/>
        <w:spacing w:after="180" w:line="264" w:lineRule="auto"/>
        <w:jc w:val="center"/>
        <w:rPr>
          <w:rFonts w:ascii="Times New Roman" w:eastAsia="맑은 고딕" w:hAnsi="Times New Roman" w:cs="Times New Roman"/>
          <w:b/>
          <w:lang w:val="en-GB"/>
        </w:rPr>
      </w:pPr>
      <w:r w:rsidRPr="005634DC">
        <w:rPr>
          <w:rFonts w:ascii="Times New Roman" w:eastAsia="맑은 고딕" w:hAnsi="Times New Roman" w:cs="Times New Roman" w:hint="eastAsia"/>
          <w:b/>
          <w:lang w:val="en-GB"/>
        </w:rPr>
        <w:t>Fig. 1.</w:t>
      </w:r>
      <w:r w:rsidR="005634DC" w:rsidRPr="005634DC">
        <w:rPr>
          <w:rFonts w:ascii="Times New Roman" w:eastAsia="맑은 고딕" w:hAnsi="Times New Roman" w:cs="Times New Roman"/>
          <w:b/>
          <w:lang w:val="en-GB"/>
        </w:rPr>
        <w:t xml:space="preserve"> Tx bandwidth adaptation in the middle of a COT: (a) bandwidth expansion, (b) bandwidth reduction</w:t>
      </w:r>
    </w:p>
    <w:p w14:paraId="2C941126" w14:textId="27EF5A6B" w:rsidR="008E2DE3" w:rsidRPr="0059421A" w:rsidRDefault="008E2DE3" w:rsidP="00CF5075">
      <w:pPr>
        <w:wordWrap/>
        <w:spacing w:after="180" w:line="264" w:lineRule="auto"/>
        <w:rPr>
          <w:rFonts w:ascii="Times New Roman" w:eastAsia="맑은 고딕" w:hAnsi="Times New Roman" w:cs="Times New Roman"/>
          <w:lang w:val="en-GB"/>
        </w:rPr>
      </w:pPr>
    </w:p>
    <w:p w14:paraId="4D3EE82E" w14:textId="0EB84633" w:rsidR="00D23417" w:rsidRDefault="00D23417" w:rsidP="00CF5075">
      <w:pPr>
        <w:pStyle w:val="4"/>
        <w:wordWrap/>
        <w:spacing w:line="264" w:lineRule="auto"/>
      </w:pPr>
      <w:r>
        <w:rPr>
          <w:rFonts w:hint="eastAsia"/>
        </w:rPr>
        <w:t>PDCCH</w:t>
      </w:r>
    </w:p>
    <w:p w14:paraId="1CDEFEEF" w14:textId="21E47DAB" w:rsidR="00CF5075" w:rsidRDefault="003C52CA" w:rsidP="00CF5075">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Due to uncertainty of </w:t>
      </w:r>
      <w:r w:rsidR="00714F71">
        <w:rPr>
          <w:rFonts w:ascii="Times New Roman" w:eastAsia="맑은 고딕" w:hAnsi="Times New Roman" w:cs="Times New Roman"/>
          <w:lang w:val="en-GB"/>
        </w:rPr>
        <w:t xml:space="preserve">per-subband </w:t>
      </w:r>
      <w:r>
        <w:rPr>
          <w:rFonts w:ascii="Times New Roman" w:eastAsia="맑은 고딕" w:hAnsi="Times New Roman" w:cs="Times New Roman" w:hint="eastAsia"/>
          <w:lang w:val="en-GB"/>
        </w:rPr>
        <w:t xml:space="preserve">LBT outcome, it is beneficial in NR-U that each PDCCH candidate is configured within a LBT subband. </w:t>
      </w:r>
      <w:r>
        <w:rPr>
          <w:rFonts w:ascii="Times New Roman" w:eastAsia="맑은 고딕" w:hAnsi="Times New Roman" w:cs="Times New Roman"/>
          <w:lang w:val="en-GB"/>
        </w:rPr>
        <w:t>There are two approaches to enable this:</w:t>
      </w:r>
    </w:p>
    <w:p w14:paraId="2E3D72FB" w14:textId="3D86DD82" w:rsidR="003C52CA" w:rsidRPr="003C52CA" w:rsidRDefault="003C52CA" w:rsidP="003C52CA">
      <w:pPr>
        <w:pStyle w:val="a4"/>
        <w:numPr>
          <w:ilvl w:val="0"/>
          <w:numId w:val="7"/>
        </w:numPr>
        <w:wordWrap/>
        <w:spacing w:after="60" w:line="264" w:lineRule="auto"/>
        <w:ind w:leftChars="0" w:left="714" w:hanging="357"/>
        <w:rPr>
          <w:rFonts w:ascii="Times New Roman" w:eastAsia="맑은 고딕" w:hAnsi="Times New Roman" w:cs="Times New Roman"/>
          <w:lang w:val="en-GB"/>
        </w:rPr>
      </w:pPr>
      <w:r w:rsidRPr="003C52CA">
        <w:rPr>
          <w:rFonts w:ascii="Times New Roman" w:eastAsia="맑은 고딕" w:hAnsi="Times New Roman" w:cs="Times New Roman"/>
          <w:lang w:val="en-GB"/>
        </w:rPr>
        <w:t>Alt. 1: CORESET configured to be confined within a LBT subband</w:t>
      </w:r>
    </w:p>
    <w:p w14:paraId="46015E2E" w14:textId="03D236DD" w:rsidR="003C52CA" w:rsidRPr="003C52CA" w:rsidRDefault="003C52CA" w:rsidP="003C52CA">
      <w:pPr>
        <w:pStyle w:val="a4"/>
        <w:numPr>
          <w:ilvl w:val="0"/>
          <w:numId w:val="7"/>
        </w:numPr>
        <w:wordWrap/>
        <w:spacing w:after="180" w:line="264" w:lineRule="auto"/>
        <w:ind w:leftChars="0"/>
        <w:rPr>
          <w:rFonts w:ascii="Times New Roman" w:eastAsia="맑은 고딕" w:hAnsi="Times New Roman" w:cs="Times New Roman"/>
          <w:lang w:val="en-GB"/>
        </w:rPr>
      </w:pPr>
      <w:r w:rsidRPr="003C52CA">
        <w:rPr>
          <w:rFonts w:ascii="Times New Roman" w:eastAsia="맑은 고딕" w:hAnsi="Times New Roman" w:cs="Times New Roman"/>
          <w:lang w:val="en-GB"/>
        </w:rPr>
        <w:t>Alt. 2: PDCCH candidate configured to be configured within a LBT subband</w:t>
      </w:r>
    </w:p>
    <w:p w14:paraId="159E1B8E" w14:textId="02000AF4" w:rsidR="00B12AAB" w:rsidRDefault="001371B9" w:rsidP="00CF5075">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In our view, </w:t>
      </w:r>
      <w:r w:rsidR="00E54E16">
        <w:rPr>
          <w:rFonts w:ascii="Times New Roman" w:eastAsia="맑은 고딕" w:hAnsi="Times New Roman" w:cs="Times New Roman"/>
          <w:lang w:val="en-GB"/>
        </w:rPr>
        <w:t>whereas</w:t>
      </w:r>
      <w:r>
        <w:rPr>
          <w:rFonts w:ascii="Times New Roman" w:eastAsia="맑은 고딕" w:hAnsi="Times New Roman" w:cs="Times New Roman" w:hint="eastAsia"/>
          <w:lang w:val="en-GB"/>
        </w:rPr>
        <w:t xml:space="preserve"> </w:t>
      </w:r>
      <w:r w:rsidR="00E54E16">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 xml:space="preserve">two alternatives achieve the same goal, additional benefit from Alt. </w:t>
      </w:r>
      <w:r>
        <w:rPr>
          <w:rFonts w:ascii="Times New Roman" w:eastAsia="맑은 고딕" w:hAnsi="Times New Roman" w:cs="Times New Roman"/>
          <w:lang w:val="en-GB"/>
        </w:rPr>
        <w:t xml:space="preserve">2 is not clear at this moment. Alt. 1 is much simpler because it only needs to increase the </w:t>
      </w:r>
      <w:r w:rsidR="00E54E16">
        <w:rPr>
          <w:rFonts w:ascii="Times New Roman" w:eastAsia="맑은 고딕" w:hAnsi="Times New Roman" w:cs="Times New Roman"/>
          <w:lang w:val="en-GB"/>
        </w:rPr>
        <w:t xml:space="preserve">maximum </w:t>
      </w:r>
      <w:r>
        <w:rPr>
          <w:rFonts w:ascii="Times New Roman" w:eastAsia="맑은 고딕" w:hAnsi="Times New Roman" w:cs="Times New Roman"/>
          <w:lang w:val="en-GB"/>
        </w:rPr>
        <w:t>allowed number of CORESET</w:t>
      </w:r>
      <w:r w:rsidR="00E54E16">
        <w:rPr>
          <w:rFonts w:ascii="Times New Roman" w:eastAsia="맑은 고딕" w:hAnsi="Times New Roman" w:cs="Times New Roman"/>
          <w:lang w:val="en-GB"/>
        </w:rPr>
        <w:t>s</w:t>
      </w:r>
      <w:r>
        <w:rPr>
          <w:rFonts w:ascii="Times New Roman" w:eastAsia="맑은 고딕" w:hAnsi="Times New Roman" w:cs="Times New Roman"/>
          <w:lang w:val="en-GB"/>
        </w:rPr>
        <w:t xml:space="preserve"> </w:t>
      </w:r>
      <w:r w:rsidR="00577183">
        <w:rPr>
          <w:rFonts w:ascii="Times New Roman" w:eastAsia="맑은 고딕" w:hAnsi="Times New Roman" w:cs="Times New Roman"/>
          <w:lang w:val="en-GB"/>
        </w:rPr>
        <w:t>per</w:t>
      </w:r>
      <w:r>
        <w:rPr>
          <w:rFonts w:ascii="Times New Roman" w:eastAsia="맑은 고딕" w:hAnsi="Times New Roman" w:cs="Times New Roman"/>
          <w:lang w:val="en-GB"/>
        </w:rPr>
        <w:t xml:space="preserve"> BWP. </w:t>
      </w:r>
      <w:r w:rsidR="00B12AAB">
        <w:rPr>
          <w:rFonts w:ascii="Times New Roman" w:eastAsia="맑은 고딕" w:hAnsi="Times New Roman" w:cs="Times New Roman"/>
          <w:lang w:val="en-GB"/>
        </w:rPr>
        <w:t xml:space="preserve">To minimize the impact on UE capability due to increased number of CORESETs, some restriction can be applied in CORESET configuration. For example, CORESETs in different LBT subbands can share some parameters. </w:t>
      </w:r>
      <w:r w:rsidR="001C5419">
        <w:rPr>
          <w:rFonts w:ascii="Times New Roman" w:eastAsia="맑은 고딕" w:hAnsi="Times New Roman" w:cs="Times New Roman"/>
          <w:lang w:val="en-GB"/>
        </w:rPr>
        <w:t xml:space="preserve">Basically, </w:t>
      </w:r>
      <w:r w:rsidR="00B12AAB">
        <w:rPr>
          <w:rFonts w:ascii="Times New Roman" w:eastAsia="맑은 고딕" w:hAnsi="Times New Roman" w:cs="Times New Roman"/>
          <w:lang w:val="en-GB"/>
        </w:rPr>
        <w:t xml:space="preserve">every </w:t>
      </w:r>
      <w:r w:rsidR="001C5419">
        <w:rPr>
          <w:rFonts w:ascii="Times New Roman" w:eastAsia="맑은 고딕" w:hAnsi="Times New Roman" w:cs="Times New Roman"/>
          <w:lang w:val="en-GB"/>
        </w:rPr>
        <w:t xml:space="preserve">CORESET configuration </w:t>
      </w:r>
      <w:r w:rsidR="00B12AAB">
        <w:rPr>
          <w:rFonts w:ascii="Times New Roman" w:eastAsia="맑은 고딕" w:hAnsi="Times New Roman" w:cs="Times New Roman"/>
          <w:lang w:val="en-GB"/>
        </w:rPr>
        <w:t xml:space="preserve">parameter </w:t>
      </w:r>
      <w:r w:rsidR="00E54E16">
        <w:rPr>
          <w:rFonts w:ascii="Times New Roman" w:eastAsia="맑은 고딕" w:hAnsi="Times New Roman" w:cs="Times New Roman"/>
          <w:lang w:val="en-GB"/>
        </w:rPr>
        <w:t xml:space="preserve">except the frequency domain resource allocation </w:t>
      </w:r>
      <w:r w:rsidR="00B12AAB">
        <w:rPr>
          <w:rFonts w:ascii="Times New Roman" w:eastAsia="맑은 고딕" w:hAnsi="Times New Roman" w:cs="Times New Roman"/>
          <w:lang w:val="en-GB"/>
        </w:rPr>
        <w:t xml:space="preserve">can be considered as a candidate to be shared by LBT subbands. This may </w:t>
      </w:r>
      <w:r w:rsidR="00577183">
        <w:rPr>
          <w:rFonts w:ascii="Times New Roman" w:eastAsia="맑은 고딕" w:hAnsi="Times New Roman" w:cs="Times New Roman"/>
          <w:lang w:val="en-GB"/>
        </w:rPr>
        <w:t xml:space="preserve">also </w:t>
      </w:r>
      <w:r w:rsidR="00B12AAB">
        <w:rPr>
          <w:rFonts w:ascii="Times New Roman" w:eastAsia="맑은 고딕" w:hAnsi="Times New Roman" w:cs="Times New Roman"/>
          <w:lang w:val="en-GB"/>
        </w:rPr>
        <w:t>reduce the RRC signalling overhead</w:t>
      </w:r>
      <w:r w:rsidR="001C5419">
        <w:rPr>
          <w:rFonts w:ascii="Times New Roman" w:eastAsia="맑은 고딕" w:hAnsi="Times New Roman" w:cs="Times New Roman"/>
          <w:lang w:val="en-GB"/>
        </w:rPr>
        <w:t xml:space="preserve"> depending on RRC parameter design</w:t>
      </w:r>
      <w:r w:rsidR="00B12AAB">
        <w:rPr>
          <w:rFonts w:ascii="Times New Roman" w:eastAsia="맑은 고딕" w:hAnsi="Times New Roman" w:cs="Times New Roman"/>
          <w:lang w:val="en-GB"/>
        </w:rPr>
        <w:t>. Such restriction eventually makes Alt. 1 similar to Alt. 2, but a key difference is that Alt. 1 can totally reuse the PDCCH mapping rule of Rel-15 NR.</w:t>
      </w:r>
    </w:p>
    <w:p w14:paraId="75E6C886" w14:textId="02266A88" w:rsidR="00D23417" w:rsidRDefault="00B12AAB" w:rsidP="00CF5075">
      <w:pPr>
        <w:wordWrap/>
        <w:spacing w:after="180" w:line="264" w:lineRule="auto"/>
        <w:rPr>
          <w:rFonts w:ascii="Times New Roman" w:eastAsia="맑은 고딕" w:hAnsi="Times New Roman" w:cs="Times New Roman"/>
          <w:lang w:val="en-GB"/>
        </w:rPr>
      </w:pPr>
      <w:r w:rsidRPr="00B12AAB">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In NR-U, a CORESET is configured to be confined within a LBT subband.</w:t>
      </w:r>
    </w:p>
    <w:p w14:paraId="6ABC3C0B" w14:textId="77777777" w:rsidR="00D23417" w:rsidRDefault="00D23417" w:rsidP="00CF5075">
      <w:pPr>
        <w:wordWrap/>
        <w:spacing w:after="180" w:line="264" w:lineRule="auto"/>
        <w:rPr>
          <w:rFonts w:ascii="Times New Roman" w:eastAsia="맑은 고딕" w:hAnsi="Times New Roman" w:cs="Times New Roman"/>
          <w:lang w:val="en-GB"/>
        </w:rPr>
      </w:pPr>
    </w:p>
    <w:p w14:paraId="6CB89E29" w14:textId="77777777" w:rsidR="00CF5075" w:rsidRPr="008655BE" w:rsidRDefault="00CF5075" w:rsidP="00CF5075">
      <w:pPr>
        <w:pStyle w:val="4"/>
        <w:wordWrap/>
        <w:spacing w:line="264" w:lineRule="auto"/>
      </w:pPr>
      <w:r>
        <w:t>COT indication in frequency domain</w:t>
      </w:r>
    </w:p>
    <w:p w14:paraId="6373E323" w14:textId="60941457" w:rsidR="00A27DD4" w:rsidRDefault="001C5419" w:rsidP="00CF5075">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In NR-U wideband operation, </w:t>
      </w:r>
      <w:r>
        <w:rPr>
          <w:rFonts w:ascii="Times New Roman" w:eastAsia="맑은 고딕" w:hAnsi="Times New Roman" w:cs="Times New Roman" w:hint="eastAsia"/>
          <w:lang w:val="en-GB"/>
        </w:rPr>
        <w:t xml:space="preserve">UE needs to detect the </w:t>
      </w:r>
      <w:proofErr w:type="spellStart"/>
      <w:proofErr w:type="gramStart"/>
      <w:r>
        <w:rPr>
          <w:rFonts w:ascii="Times New Roman" w:eastAsia="맑은 고딕" w:hAnsi="Times New Roman" w:cs="Times New Roman"/>
          <w:lang w:val="en-GB"/>
        </w:rPr>
        <w:t>Tx</w:t>
      </w:r>
      <w:proofErr w:type="spellEnd"/>
      <w:proofErr w:type="gramEnd"/>
      <w:r>
        <w:rPr>
          <w:rFonts w:ascii="Times New Roman" w:eastAsia="맑은 고딕" w:hAnsi="Times New Roman" w:cs="Times New Roman" w:hint="eastAsia"/>
          <w:lang w:val="en-GB"/>
        </w:rPr>
        <w:t xml:space="preserve"> bandwidth</w:t>
      </w:r>
      <w:r w:rsidR="00E54E16">
        <w:rPr>
          <w:rFonts w:ascii="Times New Roman" w:eastAsia="맑은 고딕" w:hAnsi="Times New Roman" w:cs="Times New Roman"/>
          <w:lang w:val="en-GB"/>
        </w:rPr>
        <w:t>, or occupied bandwidth</w:t>
      </w:r>
      <w:r>
        <w:rPr>
          <w:rFonts w:ascii="Times New Roman" w:eastAsia="맑은 고딕" w:hAnsi="Times New Roman" w:cs="Times New Roman" w:hint="eastAsia"/>
          <w:lang w:val="en-GB"/>
        </w:rPr>
        <w:t xml:space="preserve"> in the beginning of a DL burst. </w:t>
      </w:r>
      <w:r>
        <w:rPr>
          <w:rFonts w:ascii="Times New Roman" w:eastAsia="맑은 고딕" w:hAnsi="Times New Roman" w:cs="Times New Roman"/>
          <w:lang w:val="en-GB"/>
        </w:rPr>
        <w:t xml:space="preserve">If UE </w:t>
      </w:r>
      <w:r w:rsidR="00C85F4D">
        <w:rPr>
          <w:rFonts w:ascii="Times New Roman" w:eastAsia="맑은 고딕" w:hAnsi="Times New Roman" w:cs="Times New Roman"/>
          <w:lang w:val="en-GB"/>
        </w:rPr>
        <w:t>misses</w:t>
      </w:r>
      <w:r>
        <w:rPr>
          <w:rFonts w:ascii="Times New Roman" w:eastAsia="맑은 고딕" w:hAnsi="Times New Roman" w:cs="Times New Roman"/>
          <w:lang w:val="en-GB"/>
        </w:rPr>
        <w:t xml:space="preserve"> some LBT subband</w:t>
      </w:r>
      <w:r w:rsidR="00A27DD4">
        <w:rPr>
          <w:rFonts w:ascii="Times New Roman" w:eastAsia="맑은 고딕" w:hAnsi="Times New Roman" w:cs="Times New Roman"/>
          <w:lang w:val="en-GB"/>
        </w:rPr>
        <w:t>(</w:t>
      </w:r>
      <w:r>
        <w:rPr>
          <w:rFonts w:ascii="Times New Roman" w:eastAsia="맑은 고딕" w:hAnsi="Times New Roman" w:cs="Times New Roman"/>
          <w:lang w:val="en-GB"/>
        </w:rPr>
        <w:t>s</w:t>
      </w:r>
      <w:r w:rsidR="00A27DD4">
        <w:rPr>
          <w:rFonts w:ascii="Times New Roman" w:eastAsia="맑은 고딕" w:hAnsi="Times New Roman" w:cs="Times New Roman"/>
          <w:lang w:val="en-GB"/>
        </w:rPr>
        <w:t>)</w:t>
      </w:r>
      <w:r>
        <w:rPr>
          <w:rFonts w:ascii="Times New Roman" w:eastAsia="맑은 고딕" w:hAnsi="Times New Roman" w:cs="Times New Roman"/>
          <w:lang w:val="en-GB"/>
        </w:rPr>
        <w:t xml:space="preserve"> </w:t>
      </w:r>
      <w:r w:rsidR="00A27DD4">
        <w:rPr>
          <w:rFonts w:ascii="Times New Roman" w:eastAsia="맑은 고딕" w:hAnsi="Times New Roman" w:cs="Times New Roman"/>
          <w:lang w:val="en-GB"/>
        </w:rPr>
        <w:t xml:space="preserve">and gNB transmits PDCCH containing DL/UL grant or other control information through the LBT subband(s), then the UE may get nothing from the DL burst. </w:t>
      </w:r>
      <w:r>
        <w:rPr>
          <w:rFonts w:ascii="Times New Roman" w:eastAsia="맑은 고딕" w:hAnsi="Times New Roman" w:cs="Times New Roman"/>
          <w:lang w:val="en-GB"/>
        </w:rPr>
        <w:t xml:space="preserve">Therefore, the delivery of the </w:t>
      </w:r>
      <w:proofErr w:type="spellStart"/>
      <w:proofErr w:type="gramStart"/>
      <w:r w:rsidR="00201C93">
        <w:rPr>
          <w:rFonts w:ascii="Times New Roman" w:eastAsia="맑은 고딕" w:hAnsi="Times New Roman" w:cs="Times New Roman"/>
          <w:lang w:val="en-GB"/>
        </w:rPr>
        <w:t>Tx</w:t>
      </w:r>
      <w:proofErr w:type="spellEnd"/>
      <w:proofErr w:type="gramEnd"/>
      <w:r>
        <w:rPr>
          <w:rFonts w:ascii="Times New Roman" w:eastAsia="맑은 고딕" w:hAnsi="Times New Roman" w:cs="Times New Roman"/>
          <w:lang w:val="en-GB"/>
        </w:rPr>
        <w:t xml:space="preserve"> bandwidth information</w:t>
      </w:r>
      <w:r w:rsidR="0045781B">
        <w:rPr>
          <w:rFonts w:ascii="Times New Roman" w:eastAsia="맑은 고딕" w:hAnsi="Times New Roman" w:cs="Times New Roman"/>
          <w:lang w:val="en-GB"/>
        </w:rPr>
        <w:t xml:space="preserve"> should sufficiently be reliable. </w:t>
      </w:r>
      <w:r w:rsidR="00A27DD4">
        <w:rPr>
          <w:rFonts w:ascii="Times New Roman" w:eastAsia="맑은 고딕" w:hAnsi="Times New Roman" w:cs="Times New Roman"/>
          <w:lang w:val="en-GB"/>
        </w:rPr>
        <w:t xml:space="preserve">In this perspective, among the options being discussed, explicit indication via PDCCH or GC-PDCCH is the most suitable approach. Since the </w:t>
      </w:r>
      <w:proofErr w:type="spellStart"/>
      <w:proofErr w:type="gramStart"/>
      <w:r w:rsidR="00201C93">
        <w:rPr>
          <w:rFonts w:ascii="Times New Roman" w:eastAsia="맑은 고딕" w:hAnsi="Times New Roman" w:cs="Times New Roman"/>
          <w:lang w:val="en-GB"/>
        </w:rPr>
        <w:t>Tx</w:t>
      </w:r>
      <w:proofErr w:type="spellEnd"/>
      <w:proofErr w:type="gramEnd"/>
      <w:r w:rsidR="00A27DD4">
        <w:rPr>
          <w:rFonts w:ascii="Times New Roman" w:eastAsia="맑은 고딕" w:hAnsi="Times New Roman" w:cs="Times New Roman"/>
          <w:lang w:val="en-GB"/>
        </w:rPr>
        <w:t xml:space="preserve"> bandwidth should be broadcast to UEs</w:t>
      </w:r>
      <w:r w:rsidR="00201C93">
        <w:rPr>
          <w:rFonts w:ascii="Times New Roman" w:eastAsia="맑은 고딕" w:hAnsi="Times New Roman" w:cs="Times New Roman"/>
          <w:lang w:val="en-GB"/>
        </w:rPr>
        <w:t xml:space="preserve"> in the serving cell</w:t>
      </w:r>
      <w:r w:rsidR="00A27DD4">
        <w:rPr>
          <w:rFonts w:ascii="Times New Roman" w:eastAsia="맑은 고딕" w:hAnsi="Times New Roman" w:cs="Times New Roman"/>
          <w:lang w:val="en-GB"/>
        </w:rPr>
        <w:t xml:space="preserve">, the GC-PDCCH </w:t>
      </w:r>
      <w:r w:rsidR="00201C93">
        <w:rPr>
          <w:rFonts w:ascii="Times New Roman" w:eastAsia="맑은 고딕" w:hAnsi="Times New Roman" w:cs="Times New Roman"/>
          <w:lang w:val="en-GB"/>
        </w:rPr>
        <w:t xml:space="preserve">(including the COT structure indication) </w:t>
      </w:r>
      <w:r w:rsidR="00A27DD4">
        <w:rPr>
          <w:rFonts w:ascii="Times New Roman" w:eastAsia="맑은 고딕" w:hAnsi="Times New Roman" w:cs="Times New Roman"/>
          <w:lang w:val="en-GB"/>
        </w:rPr>
        <w:t>should be the baseline</w:t>
      </w:r>
      <w:r w:rsidR="004803D1">
        <w:rPr>
          <w:rFonts w:ascii="Times New Roman" w:eastAsia="맑은 고딕" w:hAnsi="Times New Roman" w:cs="Times New Roman" w:hint="eastAsia"/>
          <w:lang w:val="en-GB"/>
        </w:rPr>
        <w:t>.</w:t>
      </w:r>
    </w:p>
    <w:p w14:paraId="23B84C6E" w14:textId="5871D832" w:rsidR="00A27DD4" w:rsidRDefault="00A27DD4" w:rsidP="00CF5075">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Implicit indication of the </w:t>
      </w:r>
      <w:proofErr w:type="spellStart"/>
      <w:proofErr w:type="gramStart"/>
      <w:r w:rsidR="00201C93">
        <w:rPr>
          <w:rFonts w:ascii="Times New Roman" w:eastAsia="맑은 고딕" w:hAnsi="Times New Roman" w:cs="Times New Roman"/>
          <w:lang w:val="en-GB"/>
        </w:rPr>
        <w:t>Tx</w:t>
      </w:r>
      <w:proofErr w:type="spellEnd"/>
      <w:proofErr w:type="gramEnd"/>
      <w:r w:rsidR="00201C93">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bandwidth, e.g., via DM-RS or initial signal, is also a feasible approach. However, it requires UE to monitor every LBT subband. This is contrary to </w:t>
      </w:r>
      <w:r w:rsidR="004803D1">
        <w:rPr>
          <w:rFonts w:ascii="Times New Roman" w:eastAsia="맑은 고딕" w:hAnsi="Times New Roman" w:cs="Times New Roman"/>
          <w:lang w:val="en-GB"/>
        </w:rPr>
        <w:t xml:space="preserve">the case of explicit signalling. Since the explicit signalling can be transmitted only in </w:t>
      </w:r>
      <w:r w:rsidR="00201C93">
        <w:rPr>
          <w:rFonts w:ascii="Times New Roman" w:eastAsia="맑은 고딕" w:hAnsi="Times New Roman" w:cs="Times New Roman"/>
          <w:lang w:val="en-GB"/>
        </w:rPr>
        <w:t>a part of</w:t>
      </w:r>
      <w:r w:rsidR="004803D1">
        <w:rPr>
          <w:rFonts w:ascii="Times New Roman" w:eastAsia="맑은 고딕" w:hAnsi="Times New Roman" w:cs="Times New Roman"/>
          <w:lang w:val="en-GB"/>
        </w:rPr>
        <w:t xml:space="preserve"> </w:t>
      </w:r>
      <w:proofErr w:type="spellStart"/>
      <w:r w:rsidR="004803D1">
        <w:rPr>
          <w:rFonts w:ascii="Times New Roman" w:eastAsia="맑은 고딕" w:hAnsi="Times New Roman" w:cs="Times New Roman"/>
          <w:lang w:val="en-GB"/>
        </w:rPr>
        <w:t>subband</w:t>
      </w:r>
      <w:r w:rsidR="00201C93">
        <w:rPr>
          <w:rFonts w:ascii="Times New Roman" w:eastAsia="맑은 고딕" w:hAnsi="Times New Roman" w:cs="Times New Roman"/>
          <w:lang w:val="en-GB"/>
        </w:rPr>
        <w:t>s</w:t>
      </w:r>
      <w:proofErr w:type="spellEnd"/>
      <w:r w:rsidR="00201C93">
        <w:rPr>
          <w:rFonts w:ascii="Times New Roman" w:eastAsia="맑은 고딕" w:hAnsi="Times New Roman" w:cs="Times New Roman"/>
          <w:lang w:val="en-GB"/>
        </w:rPr>
        <w:t xml:space="preserve"> (e.g., one </w:t>
      </w:r>
      <w:proofErr w:type="spellStart"/>
      <w:r w:rsidR="00201C93">
        <w:rPr>
          <w:rFonts w:ascii="Times New Roman" w:eastAsia="맑은 고딕" w:hAnsi="Times New Roman" w:cs="Times New Roman"/>
          <w:lang w:val="en-GB"/>
        </w:rPr>
        <w:t>subband</w:t>
      </w:r>
      <w:proofErr w:type="spellEnd"/>
      <w:r w:rsidR="00201C93">
        <w:rPr>
          <w:rFonts w:ascii="Times New Roman" w:eastAsia="맑은 고딕" w:hAnsi="Times New Roman" w:cs="Times New Roman"/>
          <w:lang w:val="en-GB"/>
        </w:rPr>
        <w:t>)</w:t>
      </w:r>
      <w:r w:rsidR="004803D1">
        <w:rPr>
          <w:rFonts w:ascii="Times New Roman" w:eastAsia="맑은 고딕" w:hAnsi="Times New Roman" w:cs="Times New Roman"/>
          <w:lang w:val="en-GB"/>
        </w:rPr>
        <w:t xml:space="preserve">, UE may stop monitoring if the GC-PDCCH is successfully received before visiting all </w:t>
      </w:r>
      <w:r w:rsidR="00201C93">
        <w:rPr>
          <w:rFonts w:ascii="Times New Roman" w:eastAsia="맑은 고딕" w:hAnsi="Times New Roman" w:cs="Times New Roman"/>
          <w:lang w:val="en-GB"/>
        </w:rPr>
        <w:t xml:space="preserve">the </w:t>
      </w:r>
      <w:r w:rsidR="004803D1">
        <w:rPr>
          <w:rFonts w:ascii="Times New Roman" w:eastAsia="맑은 고딕" w:hAnsi="Times New Roman" w:cs="Times New Roman"/>
          <w:lang w:val="en-GB"/>
        </w:rPr>
        <w:t xml:space="preserve">LBT </w:t>
      </w:r>
      <w:proofErr w:type="spellStart"/>
      <w:r w:rsidR="004803D1">
        <w:rPr>
          <w:rFonts w:ascii="Times New Roman" w:eastAsia="맑은 고딕" w:hAnsi="Times New Roman" w:cs="Times New Roman"/>
          <w:lang w:val="en-GB"/>
        </w:rPr>
        <w:t>subbands</w:t>
      </w:r>
      <w:proofErr w:type="spellEnd"/>
      <w:r w:rsidR="004803D1">
        <w:rPr>
          <w:rFonts w:ascii="Times New Roman" w:eastAsia="맑은 고딕" w:hAnsi="Times New Roman" w:cs="Times New Roman"/>
          <w:lang w:val="en-GB"/>
        </w:rPr>
        <w:t>.</w:t>
      </w:r>
    </w:p>
    <w:p w14:paraId="4F62D054" w14:textId="437E33E9" w:rsidR="00CF5075" w:rsidRDefault="0045781B" w:rsidP="00CF5075">
      <w:pPr>
        <w:wordWrap/>
        <w:spacing w:after="180" w:line="264" w:lineRule="auto"/>
        <w:rPr>
          <w:rFonts w:ascii="Times New Roman" w:eastAsia="맑은 고딕" w:hAnsi="Times New Roman" w:cs="Times New Roman"/>
          <w:lang w:val="en-GB"/>
        </w:rPr>
      </w:pPr>
      <w:r w:rsidRPr="004803D1">
        <w:rPr>
          <w:rFonts w:ascii="Times New Roman" w:eastAsia="맑은 고딕" w:hAnsi="Times New Roman" w:cs="Times New Roman"/>
          <w:b/>
          <w:lang w:val="en-GB"/>
        </w:rPr>
        <w:t>Proposal 3</w:t>
      </w:r>
      <w:r w:rsidRPr="004803D1">
        <w:rPr>
          <w:rFonts w:ascii="Times New Roman" w:eastAsia="맑은 고딕" w:hAnsi="Times New Roman" w:cs="Times New Roman"/>
          <w:lang w:val="en-GB"/>
        </w:rPr>
        <w:t xml:space="preserve">: </w:t>
      </w:r>
      <w:proofErr w:type="spellStart"/>
      <w:proofErr w:type="gramStart"/>
      <w:r w:rsidR="00201C93">
        <w:rPr>
          <w:rFonts w:ascii="Times New Roman" w:eastAsia="맑은 고딕" w:hAnsi="Times New Roman" w:cs="Times New Roman"/>
          <w:lang w:val="en-GB"/>
        </w:rPr>
        <w:t>Tx</w:t>
      </w:r>
      <w:proofErr w:type="spellEnd"/>
      <w:proofErr w:type="gramEnd"/>
      <w:r w:rsidRPr="004803D1">
        <w:rPr>
          <w:rFonts w:ascii="Times New Roman" w:eastAsia="맑은 고딕" w:hAnsi="Times New Roman" w:cs="Times New Roman"/>
          <w:lang w:val="en-GB"/>
        </w:rPr>
        <w:t xml:space="preserve"> bandwidth information is delivered to UE based on GC-PDCCH [as a part of a COT structure indication].</w:t>
      </w:r>
    </w:p>
    <w:p w14:paraId="5601C036" w14:textId="77777777" w:rsidR="00D23417" w:rsidRDefault="00D23417" w:rsidP="00CF5075">
      <w:pPr>
        <w:wordWrap/>
        <w:spacing w:after="180" w:line="264" w:lineRule="auto"/>
        <w:rPr>
          <w:rFonts w:ascii="Times New Roman" w:eastAsia="맑은 고딕" w:hAnsi="Times New Roman" w:cs="Times New Roman"/>
          <w:lang w:val="en-GB"/>
        </w:rPr>
      </w:pPr>
    </w:p>
    <w:p w14:paraId="5105C76F" w14:textId="009767C1" w:rsidR="00D23417" w:rsidRDefault="00D23417" w:rsidP="00CF5075">
      <w:pPr>
        <w:pStyle w:val="4"/>
        <w:wordWrap/>
        <w:spacing w:line="264" w:lineRule="auto"/>
      </w:pPr>
      <w:r>
        <w:rPr>
          <w:rFonts w:hint="eastAsia"/>
        </w:rPr>
        <w:t xml:space="preserve">UL BWP </w:t>
      </w:r>
      <w:r w:rsidR="00DF3770">
        <w:t>operation</w:t>
      </w:r>
    </w:p>
    <w:p w14:paraId="7280C4AB" w14:textId="17A0B1C7" w:rsidR="00D23417" w:rsidRDefault="0045781B" w:rsidP="00CF5075">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In RAN1 #96, options for UL BWP operation were revised by considering </w:t>
      </w:r>
      <w:r w:rsidR="00CC62FF">
        <w:rPr>
          <w:rFonts w:ascii="Times New Roman" w:eastAsia="맑은 고딕" w:hAnsi="Times New Roman" w:cs="Times New Roman"/>
          <w:lang w:val="en-GB"/>
        </w:rPr>
        <w:t xml:space="preserve">aspects of </w:t>
      </w:r>
      <w:r>
        <w:rPr>
          <w:rFonts w:ascii="Times New Roman" w:eastAsia="맑은 고딕" w:hAnsi="Times New Roman" w:cs="Times New Roman"/>
          <w:lang w:val="en-GB"/>
        </w:rPr>
        <w:t>partial UL scheduling as:</w:t>
      </w:r>
    </w:p>
    <w:p w14:paraId="09096E0E" w14:textId="4011FAE2" w:rsidR="0045781B" w:rsidRPr="0045781B" w:rsidRDefault="0045781B" w:rsidP="0045781B">
      <w:pPr>
        <w:pStyle w:val="a4"/>
        <w:numPr>
          <w:ilvl w:val="0"/>
          <w:numId w:val="8"/>
        </w:numPr>
        <w:wordWrap/>
        <w:spacing w:after="60" w:line="264" w:lineRule="auto"/>
        <w:ind w:leftChars="0" w:left="806" w:hanging="403"/>
        <w:rPr>
          <w:rFonts w:ascii="Times New Roman" w:eastAsia="맑은 고딕" w:hAnsi="Times New Roman" w:cs="Times New Roman"/>
        </w:rPr>
      </w:pPr>
      <w:r w:rsidRPr="0045781B">
        <w:rPr>
          <w:rFonts w:ascii="Times New Roman" w:eastAsia="맑은 고딕" w:hAnsi="Times New Roman" w:cs="Times New Roman"/>
        </w:rPr>
        <w:t>Alt. 1: Multiple BWPs can be configured, single BWP activated, UE transmits the PUSCH only if CCA is successful at UE for all of LBT sub-bands which include the scheduled PUSCH.</w:t>
      </w:r>
    </w:p>
    <w:p w14:paraId="4D62DAAD" w14:textId="0CD296AF" w:rsidR="0045781B" w:rsidRDefault="0045781B" w:rsidP="0045781B">
      <w:pPr>
        <w:pStyle w:val="a4"/>
        <w:numPr>
          <w:ilvl w:val="0"/>
          <w:numId w:val="8"/>
        </w:numPr>
        <w:wordWrap/>
        <w:spacing w:after="180" w:line="264" w:lineRule="auto"/>
        <w:ind w:leftChars="0"/>
        <w:rPr>
          <w:rFonts w:ascii="Times New Roman" w:eastAsia="맑은 고딕" w:hAnsi="Times New Roman" w:cs="Times New Roman"/>
        </w:rPr>
      </w:pPr>
      <w:r w:rsidRPr="0045781B">
        <w:rPr>
          <w:rFonts w:ascii="Times New Roman" w:eastAsia="맑은 고딕" w:hAnsi="Times New Roman" w:cs="Times New Roman"/>
        </w:rPr>
        <w:t>Alt. 2: Multiple BWPs can be configured, single BWP activated, UE transmits whole or part of the PUSCH only over the LBT sub-bands where CCA is successful at UE, among all of LBT sub-bands which include the scheduled PUSCH.</w:t>
      </w:r>
      <w:bookmarkStart w:id="2" w:name="_GoBack"/>
      <w:bookmarkEnd w:id="2"/>
    </w:p>
    <w:p w14:paraId="768EF9AB" w14:textId="57EBBB37" w:rsidR="00515B48" w:rsidRDefault="00226CA7" w:rsidP="00226CA7">
      <w:pPr>
        <w:wordWrap/>
        <w:spacing w:after="180" w:line="264" w:lineRule="auto"/>
        <w:rPr>
          <w:rFonts w:ascii="Times New Roman" w:eastAsia="맑은 고딕" w:hAnsi="Times New Roman" w:cs="Times New Roman"/>
        </w:rPr>
      </w:pPr>
      <w:r>
        <w:rPr>
          <w:rFonts w:ascii="Times New Roman" w:eastAsia="맑은 고딕" w:hAnsi="Times New Roman" w:cs="Times New Roman"/>
        </w:rPr>
        <w:t xml:space="preserve">Although </w:t>
      </w:r>
      <w:r w:rsidR="00DF3770">
        <w:rPr>
          <w:rFonts w:ascii="Times New Roman" w:eastAsia="맑은 고딕" w:hAnsi="Times New Roman" w:cs="Times New Roman"/>
        </w:rPr>
        <w:t xml:space="preserve">there was no clear consensus on these </w:t>
      </w:r>
      <w:r w:rsidR="00ED7104">
        <w:rPr>
          <w:rFonts w:ascii="Times New Roman" w:eastAsia="맑은 고딕" w:hAnsi="Times New Roman" w:cs="Times New Roman"/>
        </w:rPr>
        <w:t xml:space="preserve">new </w:t>
      </w:r>
      <w:r w:rsidR="00DF3770">
        <w:rPr>
          <w:rFonts w:ascii="Times New Roman" w:eastAsia="맑은 고딕" w:hAnsi="Times New Roman" w:cs="Times New Roman"/>
        </w:rPr>
        <w:t>options</w:t>
      </w:r>
      <w:r>
        <w:rPr>
          <w:rFonts w:ascii="Times New Roman" w:eastAsia="맑은 고딕" w:hAnsi="Times New Roman" w:cs="Times New Roman"/>
        </w:rPr>
        <w:t xml:space="preserve">, </w:t>
      </w:r>
      <w:r w:rsidR="00DF3770">
        <w:rPr>
          <w:rFonts w:ascii="Times New Roman" w:eastAsia="맑은 고딕" w:hAnsi="Times New Roman" w:cs="Times New Roman"/>
        </w:rPr>
        <w:t>they seem applicable at</w:t>
      </w:r>
      <w:r w:rsidR="004B14FA">
        <w:rPr>
          <w:rFonts w:ascii="Times New Roman" w:eastAsia="맑은 고딕" w:hAnsi="Times New Roman" w:cs="Times New Roman"/>
        </w:rPr>
        <w:t xml:space="preserve"> least for dynamic grant PUSCH</w:t>
      </w:r>
      <w:r w:rsidR="00515B48">
        <w:rPr>
          <w:rFonts w:ascii="Times New Roman" w:eastAsia="맑은 고딕" w:hAnsi="Times New Roman" w:cs="Times New Roman"/>
        </w:rPr>
        <w:t xml:space="preserve"> and can be a starting point for discussion</w:t>
      </w:r>
      <w:r w:rsidR="004B14FA">
        <w:rPr>
          <w:rFonts w:ascii="Times New Roman" w:eastAsia="맑은 고딕" w:hAnsi="Times New Roman" w:cs="Times New Roman"/>
        </w:rPr>
        <w:t>.</w:t>
      </w:r>
      <w:r w:rsidR="00515B48">
        <w:rPr>
          <w:rFonts w:ascii="Times New Roman" w:eastAsia="맑은 고딕" w:hAnsi="Times New Roman" w:cs="Times New Roman"/>
        </w:rPr>
        <w:t xml:space="preserve"> One benefit of Alt. 2 is better spectrum efficiency. If only Alt. 1 is supported, all the </w:t>
      </w:r>
      <w:proofErr w:type="spellStart"/>
      <w:r w:rsidR="00515B48">
        <w:rPr>
          <w:rFonts w:ascii="Times New Roman" w:eastAsia="맑은 고딕" w:hAnsi="Times New Roman" w:cs="Times New Roman"/>
        </w:rPr>
        <w:t>subbands</w:t>
      </w:r>
      <w:proofErr w:type="spellEnd"/>
      <w:r w:rsidR="00515B48">
        <w:rPr>
          <w:rFonts w:ascii="Times New Roman" w:eastAsia="맑은 고딕" w:hAnsi="Times New Roman" w:cs="Times New Roman"/>
        </w:rPr>
        <w:t xml:space="preserve"> become idle in the whole PUSCH duration if the LBT fails at least at one </w:t>
      </w:r>
      <w:proofErr w:type="spellStart"/>
      <w:r w:rsidR="00515B48">
        <w:rPr>
          <w:rFonts w:ascii="Times New Roman" w:eastAsia="맑은 고딕" w:hAnsi="Times New Roman" w:cs="Times New Roman"/>
        </w:rPr>
        <w:t>subband</w:t>
      </w:r>
      <w:proofErr w:type="spellEnd"/>
      <w:r w:rsidR="00515B48">
        <w:rPr>
          <w:rFonts w:ascii="Times New Roman" w:eastAsia="맑은 고딕" w:hAnsi="Times New Roman" w:cs="Times New Roman"/>
        </w:rPr>
        <w:t xml:space="preserve">. In the case of configured grant PUSCH, this would </w:t>
      </w:r>
      <w:r w:rsidR="000F6042">
        <w:rPr>
          <w:rFonts w:ascii="Times New Roman" w:eastAsia="맑은 고딕" w:hAnsi="Times New Roman" w:cs="Times New Roman"/>
        </w:rPr>
        <w:t xml:space="preserve">continually </w:t>
      </w:r>
      <w:r w:rsidR="00515B48">
        <w:rPr>
          <w:rFonts w:ascii="Times New Roman" w:eastAsia="맑은 고딕" w:hAnsi="Times New Roman" w:cs="Times New Roman"/>
        </w:rPr>
        <w:t xml:space="preserve">happen for consecutive CG resources. </w:t>
      </w:r>
      <w:r w:rsidR="00281299">
        <w:rPr>
          <w:rFonts w:ascii="Times New Roman" w:eastAsia="맑은 고딕" w:hAnsi="Times New Roman" w:cs="Times New Roman"/>
        </w:rPr>
        <w:t>Consequently</w:t>
      </w:r>
      <w:r w:rsidR="00515B48">
        <w:rPr>
          <w:rFonts w:ascii="Times New Roman" w:eastAsia="맑은 고딕" w:hAnsi="Times New Roman" w:cs="Times New Roman"/>
        </w:rPr>
        <w:t xml:space="preserve">, as well as the UL throughput decreases, other device may </w:t>
      </w:r>
      <w:r w:rsidR="00281299">
        <w:rPr>
          <w:rFonts w:ascii="Times New Roman" w:eastAsia="맑은 고딕" w:hAnsi="Times New Roman" w:cs="Times New Roman"/>
        </w:rPr>
        <w:t>occupy</w:t>
      </w:r>
      <w:r w:rsidR="00515B48">
        <w:rPr>
          <w:rFonts w:ascii="Times New Roman" w:eastAsia="맑은 고딕" w:hAnsi="Times New Roman" w:cs="Times New Roman"/>
        </w:rPr>
        <w:t xml:space="preserve"> the </w:t>
      </w:r>
      <w:proofErr w:type="spellStart"/>
      <w:r w:rsidR="00515B48">
        <w:rPr>
          <w:rFonts w:ascii="Times New Roman" w:eastAsia="맑은 고딕" w:hAnsi="Times New Roman" w:cs="Times New Roman"/>
        </w:rPr>
        <w:t>subbands</w:t>
      </w:r>
      <w:proofErr w:type="spellEnd"/>
      <w:r w:rsidR="00515B48">
        <w:rPr>
          <w:rFonts w:ascii="Times New Roman" w:eastAsia="맑은 고딕" w:hAnsi="Times New Roman" w:cs="Times New Roman"/>
        </w:rPr>
        <w:t xml:space="preserve"> during the idle</w:t>
      </w:r>
      <w:r w:rsidR="00B62C45">
        <w:rPr>
          <w:rFonts w:ascii="Times New Roman" w:eastAsia="맑은 고딕" w:hAnsi="Times New Roman" w:cs="Times New Roman"/>
        </w:rPr>
        <w:t xml:space="preserve"> time. Similar discussion is also being done in DL for partial slot PDSCH, but one difference is that in there, there are other alternatives which can guarantee the DL throughput performance</w:t>
      </w:r>
      <w:r w:rsidR="00C8093C">
        <w:rPr>
          <w:rFonts w:ascii="Times New Roman" w:eastAsia="맑은 고딕" w:hAnsi="Times New Roman" w:cs="Times New Roman"/>
        </w:rPr>
        <w:t xml:space="preserve"> since both the LBT and the scheduling is performed </w:t>
      </w:r>
      <w:r w:rsidR="00281299">
        <w:rPr>
          <w:rFonts w:ascii="Times New Roman" w:eastAsia="맑은 고딕" w:hAnsi="Times New Roman" w:cs="Times New Roman"/>
        </w:rPr>
        <w:t>by</w:t>
      </w:r>
      <w:r w:rsidR="00C8093C">
        <w:rPr>
          <w:rFonts w:ascii="Times New Roman" w:eastAsia="맑은 고딕" w:hAnsi="Times New Roman" w:cs="Times New Roman"/>
        </w:rPr>
        <w:t xml:space="preserve"> the same node, i.e., </w:t>
      </w:r>
      <w:proofErr w:type="spellStart"/>
      <w:r w:rsidR="00C8093C">
        <w:rPr>
          <w:rFonts w:ascii="Times New Roman" w:eastAsia="맑은 고딕" w:hAnsi="Times New Roman" w:cs="Times New Roman"/>
        </w:rPr>
        <w:t>gNB</w:t>
      </w:r>
      <w:proofErr w:type="spellEnd"/>
      <w:r w:rsidR="00B62C45">
        <w:rPr>
          <w:rFonts w:ascii="Times New Roman" w:eastAsia="맑은 고딕" w:hAnsi="Times New Roman" w:cs="Times New Roman"/>
        </w:rPr>
        <w:t>.</w:t>
      </w:r>
    </w:p>
    <w:p w14:paraId="7BE9AFA3" w14:textId="5D0FB78C" w:rsidR="00C8093C" w:rsidRPr="00B62C45" w:rsidRDefault="00B62C45" w:rsidP="00226CA7">
      <w:pPr>
        <w:wordWrap/>
        <w:spacing w:after="180" w:line="264" w:lineRule="auto"/>
        <w:rPr>
          <w:rFonts w:ascii="Times New Roman" w:eastAsia="맑은 고딕" w:hAnsi="Times New Roman" w:cs="Times New Roman"/>
        </w:rPr>
      </w:pPr>
      <w:r>
        <w:rPr>
          <w:rFonts w:ascii="Times New Roman" w:eastAsia="맑은 고딕" w:hAnsi="Times New Roman" w:cs="Times New Roman"/>
        </w:rPr>
        <w:t>To appreciate the aforementioned benefit of Alt. 2, CBG-based retransmission should be applied to r</w:t>
      </w:r>
      <w:r w:rsidR="00C8093C">
        <w:rPr>
          <w:rFonts w:ascii="Times New Roman" w:eastAsia="맑은 고딕" w:hAnsi="Times New Roman" w:cs="Times New Roman"/>
        </w:rPr>
        <w:t xml:space="preserve">ecover the punctured data, and PDSCH RE mapping rule may be revisited to help at least some CBs can be successfully decoded for partial </w:t>
      </w:r>
      <w:proofErr w:type="spellStart"/>
      <w:r w:rsidR="00C8093C">
        <w:rPr>
          <w:rFonts w:ascii="Times New Roman" w:eastAsia="맑은 고딕" w:hAnsi="Times New Roman" w:cs="Times New Roman"/>
        </w:rPr>
        <w:t>subband</w:t>
      </w:r>
      <w:proofErr w:type="spellEnd"/>
      <w:r w:rsidR="00C8093C">
        <w:rPr>
          <w:rFonts w:ascii="Times New Roman" w:eastAsia="맑은 고딕" w:hAnsi="Times New Roman" w:cs="Times New Roman"/>
        </w:rPr>
        <w:t xml:space="preserve"> PUSCH.</w:t>
      </w:r>
      <w:r w:rsidR="00281299">
        <w:rPr>
          <w:rFonts w:ascii="Times New Roman" w:eastAsia="맑은 고딕" w:hAnsi="Times New Roman" w:cs="Times New Roman" w:hint="eastAsia"/>
        </w:rPr>
        <w:t xml:space="preserve"> </w:t>
      </w:r>
      <w:r w:rsidR="00C8093C">
        <w:rPr>
          <w:rFonts w:ascii="Times New Roman" w:eastAsia="맑은 고딕" w:hAnsi="Times New Roman" w:cs="Times New Roman"/>
        </w:rPr>
        <w:t>Regarding PUCCH, it is preferred to wait more progress on it</w:t>
      </w:r>
      <w:r w:rsidR="00281299">
        <w:rPr>
          <w:rFonts w:ascii="Times New Roman" w:eastAsia="맑은 고딕" w:hAnsi="Times New Roman" w:cs="Times New Roman"/>
        </w:rPr>
        <w:t>s design</w:t>
      </w:r>
      <w:r w:rsidR="00C8093C">
        <w:rPr>
          <w:rFonts w:ascii="Times New Roman" w:eastAsia="맑은 고딕" w:hAnsi="Times New Roman" w:cs="Times New Roman"/>
        </w:rPr>
        <w:t>, .e.g., i</w:t>
      </w:r>
      <w:r w:rsidR="00C8093C" w:rsidRPr="00C8093C">
        <w:rPr>
          <w:rFonts w:ascii="Times New Roman" w:eastAsia="맑은 고딕" w:hAnsi="Times New Roman" w:cs="Times New Roman"/>
        </w:rPr>
        <w:t xml:space="preserve">nterlace design for PUCCH for bandwidths greater than 20 </w:t>
      </w:r>
      <w:proofErr w:type="spellStart"/>
      <w:r w:rsidR="00C8093C" w:rsidRPr="00C8093C">
        <w:rPr>
          <w:rFonts w:ascii="Times New Roman" w:eastAsia="맑은 고딕" w:hAnsi="Times New Roman" w:cs="Times New Roman"/>
        </w:rPr>
        <w:t>MHz</w:t>
      </w:r>
      <w:r w:rsidR="00C8093C">
        <w:rPr>
          <w:rFonts w:ascii="Times New Roman" w:eastAsia="맑은 고딕" w:hAnsi="Times New Roman" w:cs="Times New Roman"/>
        </w:rPr>
        <w:t>.</w:t>
      </w:r>
      <w:proofErr w:type="spellEnd"/>
    </w:p>
    <w:p w14:paraId="32CA43B8" w14:textId="6513E085" w:rsidR="00D23417" w:rsidRDefault="00C8093C" w:rsidP="00CF5075">
      <w:pPr>
        <w:wordWrap/>
        <w:spacing w:after="180" w:line="264" w:lineRule="auto"/>
        <w:rPr>
          <w:rFonts w:ascii="Times New Roman" w:eastAsia="맑은 고딕" w:hAnsi="Times New Roman" w:cs="Times New Roman"/>
          <w:lang w:val="en-GB"/>
        </w:rPr>
      </w:pPr>
      <w:r w:rsidRPr="00C8093C">
        <w:rPr>
          <w:rFonts w:ascii="Times New Roman" w:eastAsia="맑은 고딕" w:hAnsi="Times New Roman" w:cs="Times New Roman" w:hint="eastAsia"/>
          <w:b/>
          <w:lang w:val="en-GB"/>
        </w:rPr>
        <w:t>Proposal 4</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For NR-U UL BWP operation, </w:t>
      </w:r>
      <w:r>
        <w:rPr>
          <w:rFonts w:ascii="Times New Roman" w:eastAsia="맑은 고딕" w:hAnsi="Times New Roman" w:cs="Times New Roman"/>
        </w:rPr>
        <w:t>m</w:t>
      </w:r>
      <w:r w:rsidRPr="0045781B">
        <w:rPr>
          <w:rFonts w:ascii="Times New Roman" w:eastAsia="맑은 고딕" w:hAnsi="Times New Roman" w:cs="Times New Roman"/>
        </w:rPr>
        <w:t>ultiple BWPs can be configured, single BWP activated, UE transmits whole or part of the PUSCH only over the LBT sub-bands where CCA is successful at UE, among all of LBT sub-bands which include the scheduled PUSCH</w:t>
      </w:r>
      <w:r>
        <w:rPr>
          <w:rFonts w:ascii="Times New Roman" w:eastAsia="맑은 고딕" w:hAnsi="Times New Roman" w:cs="Times New Roman"/>
        </w:rPr>
        <w:t>.</w:t>
      </w:r>
    </w:p>
    <w:p w14:paraId="692681A8" w14:textId="77777777" w:rsidR="00C8093C" w:rsidRPr="000E5D00" w:rsidRDefault="00C8093C" w:rsidP="00CF5075">
      <w:pPr>
        <w:wordWrap/>
        <w:spacing w:after="180" w:line="264" w:lineRule="auto"/>
        <w:rPr>
          <w:rFonts w:ascii="Times New Roman" w:eastAsia="맑은 고딕" w:hAnsi="Times New Roman" w:cs="Times New Roman"/>
          <w:lang w:val="en-GB"/>
        </w:rPr>
      </w:pPr>
    </w:p>
    <w:p w14:paraId="4070FC0B" w14:textId="0A88BA80" w:rsidR="00F613CD" w:rsidRPr="009D67ED" w:rsidRDefault="00EC5F3B" w:rsidP="00CF5075">
      <w:pPr>
        <w:pStyle w:val="1"/>
        <w:spacing w:line="264" w:lineRule="auto"/>
        <w:rPr>
          <w:lang w:eastAsia="zh-TW"/>
        </w:rPr>
      </w:pPr>
      <w:r>
        <w:rPr>
          <w:lang w:eastAsia="zh-TW"/>
        </w:rPr>
        <w:t>Conclusion</w:t>
      </w:r>
    </w:p>
    <w:p w14:paraId="6EF62E26" w14:textId="597568B9" w:rsidR="00E97BB5" w:rsidRDefault="000E0B10" w:rsidP="00CF5075">
      <w:pPr>
        <w:wordWrap/>
        <w:spacing w:after="180" w:line="264" w:lineRule="auto"/>
        <w:rPr>
          <w:rFonts w:ascii="Times New Roman" w:eastAsia="맑은 고딕" w:hAnsi="Times New Roman" w:cs="Times New Roman"/>
          <w:lang w:val="en-GB"/>
        </w:rPr>
      </w:pPr>
      <w:r w:rsidRPr="004803D1">
        <w:rPr>
          <w:rFonts w:ascii="Times New Roman" w:eastAsia="맑은 고딕" w:hAnsi="Times New Roman" w:cs="Times New Roman" w:hint="eastAsia"/>
          <w:lang w:val="en-GB"/>
        </w:rPr>
        <w:t>In this contribution,</w:t>
      </w:r>
      <w:r w:rsidR="004803D1" w:rsidRPr="004803D1">
        <w:rPr>
          <w:rFonts w:ascii="Times New Roman" w:eastAsia="맑은 고딕" w:hAnsi="Times New Roman" w:cs="Times New Roman"/>
          <w:lang w:val="en-GB"/>
        </w:rPr>
        <w:t xml:space="preserve"> we discuss issues regarding NR-U wideband operation, from which the following proposals are</w:t>
      </w:r>
      <w:r w:rsidR="004803D1">
        <w:rPr>
          <w:rFonts w:ascii="Times New Roman" w:eastAsia="맑은 고딕" w:hAnsi="Times New Roman" w:cs="Times New Roman"/>
          <w:lang w:val="en-GB"/>
        </w:rPr>
        <w:t xml:space="preserve"> drawn:</w:t>
      </w:r>
    </w:p>
    <w:p w14:paraId="5B8BA738" w14:textId="77777777" w:rsidR="00D530A3" w:rsidRDefault="00D530A3" w:rsidP="00D530A3">
      <w:pPr>
        <w:wordWrap/>
        <w:spacing w:after="180" w:line="264" w:lineRule="auto"/>
        <w:rPr>
          <w:rFonts w:ascii="Times New Roman" w:eastAsia="맑은 고딕" w:hAnsi="Times New Roman" w:cs="Times New Roman"/>
          <w:lang w:val="en-GB"/>
        </w:rPr>
      </w:pPr>
      <w:r>
        <w:rPr>
          <w:rFonts w:ascii="Times New Roman" w:eastAsia="맑은 고딕" w:hAnsi="Times New Roman" w:cs="Times New Roman"/>
          <w:b/>
          <w:lang w:val="en-GB"/>
        </w:rPr>
        <w:t>Proposal</w:t>
      </w:r>
      <w:r w:rsidRPr="005634DC">
        <w:rPr>
          <w:rFonts w:ascii="Times New Roman" w:eastAsia="맑은 고딕" w:hAnsi="Times New Roman" w:cs="Times New Roman"/>
          <w:b/>
          <w:lang w:val="en-GB"/>
        </w:rPr>
        <w:t xml:space="preserve"> 1</w:t>
      </w:r>
      <w:r>
        <w:rPr>
          <w:rFonts w:ascii="Times New Roman" w:eastAsia="맑은 고딕" w:hAnsi="Times New Roman" w:cs="Times New Roman"/>
          <w:lang w:val="en-GB"/>
        </w:rPr>
        <w:t xml:space="preserve">: </w:t>
      </w:r>
      <w:proofErr w:type="spellStart"/>
      <w:proofErr w:type="gramStart"/>
      <w:r>
        <w:rPr>
          <w:rFonts w:ascii="Times New Roman" w:eastAsia="맑은 고딕" w:hAnsi="Times New Roman" w:cs="Times New Roman"/>
          <w:lang w:val="en-GB"/>
        </w:rPr>
        <w:t>Tx</w:t>
      </w:r>
      <w:proofErr w:type="spellEnd"/>
      <w:proofErr w:type="gramEnd"/>
      <w:r>
        <w:rPr>
          <w:rFonts w:ascii="Times New Roman" w:eastAsia="맑은 고딕" w:hAnsi="Times New Roman" w:cs="Times New Roman"/>
          <w:lang w:val="en-GB"/>
        </w:rPr>
        <w:t xml:space="preserve"> bandwidth adaptation in the middle of a COT is discussed as a part of NR-U wideband operation.</w:t>
      </w:r>
    </w:p>
    <w:p w14:paraId="03BB3514" w14:textId="77777777" w:rsidR="00B12AAB" w:rsidRDefault="00B12AAB" w:rsidP="00B12AAB">
      <w:pPr>
        <w:wordWrap/>
        <w:spacing w:after="180" w:line="264" w:lineRule="auto"/>
        <w:rPr>
          <w:rFonts w:ascii="Times New Roman" w:eastAsia="맑은 고딕" w:hAnsi="Times New Roman" w:cs="Times New Roman"/>
          <w:lang w:val="en-GB"/>
        </w:rPr>
      </w:pPr>
      <w:r w:rsidRPr="00B12AAB">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In NR-U, a CORESET is configured to be confined within a LBT subband.</w:t>
      </w:r>
    </w:p>
    <w:p w14:paraId="6668F8D6" w14:textId="5578C5F4" w:rsidR="00201C93" w:rsidRDefault="00201C93" w:rsidP="00201C93">
      <w:pPr>
        <w:wordWrap/>
        <w:spacing w:after="180" w:line="264" w:lineRule="auto"/>
        <w:rPr>
          <w:rFonts w:ascii="Times New Roman" w:eastAsia="맑은 고딕" w:hAnsi="Times New Roman" w:cs="Times New Roman"/>
          <w:lang w:val="en-GB"/>
        </w:rPr>
      </w:pPr>
      <w:r w:rsidRPr="004803D1">
        <w:rPr>
          <w:rFonts w:ascii="Times New Roman" w:eastAsia="맑은 고딕" w:hAnsi="Times New Roman" w:cs="Times New Roman"/>
          <w:b/>
          <w:lang w:val="en-GB"/>
        </w:rPr>
        <w:t>Proposal 3</w:t>
      </w:r>
      <w:r w:rsidRPr="004803D1">
        <w:rPr>
          <w:rFonts w:ascii="Times New Roman" w:eastAsia="맑은 고딕" w:hAnsi="Times New Roman" w:cs="Times New Roman"/>
          <w:lang w:val="en-GB"/>
        </w:rPr>
        <w:t xml:space="preserve">: </w:t>
      </w:r>
      <w:proofErr w:type="spellStart"/>
      <w:proofErr w:type="gramStart"/>
      <w:r>
        <w:rPr>
          <w:rFonts w:ascii="Times New Roman" w:eastAsia="맑은 고딕" w:hAnsi="Times New Roman" w:cs="Times New Roman"/>
          <w:lang w:val="en-GB"/>
        </w:rPr>
        <w:t>Tx</w:t>
      </w:r>
      <w:proofErr w:type="spellEnd"/>
      <w:proofErr w:type="gramEnd"/>
      <w:r w:rsidRPr="004803D1">
        <w:rPr>
          <w:rFonts w:ascii="Times New Roman" w:eastAsia="맑은 고딕" w:hAnsi="Times New Roman" w:cs="Times New Roman"/>
          <w:lang w:val="en-GB"/>
        </w:rPr>
        <w:t xml:space="preserve"> bandwidth information is delivered to UE based on GC-PDCCH [as a part of a COT structure indication].</w:t>
      </w:r>
    </w:p>
    <w:p w14:paraId="060B3CC5" w14:textId="77777777" w:rsidR="00C8093C" w:rsidRDefault="00C8093C" w:rsidP="00C8093C">
      <w:pPr>
        <w:wordWrap/>
        <w:spacing w:after="180" w:line="264" w:lineRule="auto"/>
        <w:rPr>
          <w:rFonts w:ascii="Times New Roman" w:eastAsia="맑은 고딕" w:hAnsi="Times New Roman" w:cs="Times New Roman"/>
          <w:lang w:val="en-GB"/>
        </w:rPr>
      </w:pPr>
      <w:r w:rsidRPr="00C8093C">
        <w:rPr>
          <w:rFonts w:ascii="Times New Roman" w:eastAsia="맑은 고딕" w:hAnsi="Times New Roman" w:cs="Times New Roman" w:hint="eastAsia"/>
          <w:b/>
          <w:lang w:val="en-GB"/>
        </w:rPr>
        <w:t>Proposal 4</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For NR-U UL BWP operation, </w:t>
      </w:r>
      <w:r>
        <w:rPr>
          <w:rFonts w:ascii="Times New Roman" w:eastAsia="맑은 고딕" w:hAnsi="Times New Roman" w:cs="Times New Roman"/>
        </w:rPr>
        <w:t>m</w:t>
      </w:r>
      <w:r w:rsidRPr="0045781B">
        <w:rPr>
          <w:rFonts w:ascii="Times New Roman" w:eastAsia="맑은 고딕" w:hAnsi="Times New Roman" w:cs="Times New Roman"/>
        </w:rPr>
        <w:t>ultiple BWPs can be configured, single BWP activated, UE transmits whole or part of the PUSCH only over the LBT sub-bands where CCA is successful at UE, among all of LBT sub-bands which include the scheduled PUSCH</w:t>
      </w:r>
      <w:r>
        <w:rPr>
          <w:rFonts w:ascii="Times New Roman" w:eastAsia="맑은 고딕" w:hAnsi="Times New Roman" w:cs="Times New Roman"/>
        </w:rPr>
        <w:t>.</w:t>
      </w:r>
    </w:p>
    <w:p w14:paraId="5396AE18" w14:textId="77777777" w:rsidR="00F0340D" w:rsidRPr="00C8093C" w:rsidRDefault="00F0340D" w:rsidP="00CF5075">
      <w:pPr>
        <w:wordWrap/>
        <w:spacing w:after="180" w:line="264" w:lineRule="auto"/>
        <w:rPr>
          <w:rFonts w:ascii="Times New Roman" w:eastAsia="맑은 고딕" w:hAnsi="Times New Roman" w:cs="Times New Roman"/>
          <w:lang w:val="en-GB"/>
        </w:rPr>
      </w:pPr>
    </w:p>
    <w:p w14:paraId="2A04AB50" w14:textId="77777777" w:rsidR="00491D04" w:rsidRPr="009D67ED" w:rsidRDefault="00491D04" w:rsidP="00CF5075">
      <w:pPr>
        <w:pStyle w:val="1"/>
        <w:spacing w:line="264" w:lineRule="auto"/>
        <w:rPr>
          <w:lang w:eastAsia="zh-TW"/>
        </w:rPr>
      </w:pPr>
      <w:r w:rsidRPr="009D67ED">
        <w:rPr>
          <w:lang w:eastAsia="zh-TW"/>
        </w:rPr>
        <w:t>References</w:t>
      </w:r>
    </w:p>
    <w:p w14:paraId="60D5CFBF" w14:textId="71EA84E4" w:rsidR="00190B04" w:rsidRPr="0054488E" w:rsidRDefault="004F6076" w:rsidP="00CF5075">
      <w:pPr>
        <w:wordWrap/>
        <w:spacing w:after="60" w:line="264" w:lineRule="auto"/>
        <w:rPr>
          <w:rFonts w:ascii="Times New Roman" w:eastAsia="맑은 고딕" w:hAnsi="Times New Roman" w:cs="Times New Roman"/>
          <w:lang w:val="en-GB"/>
        </w:rPr>
      </w:pPr>
      <w:r w:rsidRPr="0054488E">
        <w:rPr>
          <w:rFonts w:ascii="Times New Roman" w:eastAsia="맑은 고딕" w:hAnsi="Times New Roman" w:cs="Times New Roman"/>
          <w:lang w:val="en-GB"/>
        </w:rPr>
        <w:t xml:space="preserve">[1] </w:t>
      </w:r>
      <w:r w:rsidR="00BD232E" w:rsidRPr="0054488E">
        <w:rPr>
          <w:rFonts w:ascii="Times New Roman" w:eastAsia="맑은 고딕" w:hAnsi="Times New Roman" w:cs="Times New Roman"/>
          <w:lang w:val="en-GB"/>
        </w:rPr>
        <w:t>Cha</w:t>
      </w:r>
      <w:r w:rsidR="00F0340D">
        <w:rPr>
          <w:rFonts w:ascii="Times New Roman" w:eastAsia="맑은 고딕" w:hAnsi="Times New Roman" w:cs="Times New Roman"/>
          <w:lang w:val="en-GB"/>
        </w:rPr>
        <w:t>irman’s Notes RAN1 Ad-Hoc 1901</w:t>
      </w:r>
      <w:r w:rsidR="00BD232E" w:rsidRPr="0054488E">
        <w:rPr>
          <w:rFonts w:ascii="Times New Roman" w:eastAsia="맑은 고딕" w:hAnsi="Times New Roman" w:cs="Times New Roman"/>
          <w:lang w:val="en-GB"/>
        </w:rPr>
        <w:t>.</w:t>
      </w:r>
    </w:p>
    <w:sectPr w:rsidR="00190B04" w:rsidRPr="0054488E" w:rsidSect="00301701">
      <w:footerReference w:type="default" r:id="rId1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518C6" w14:textId="77777777" w:rsidR="001D0852" w:rsidRDefault="001D0852" w:rsidP="004B3531">
      <w:pPr>
        <w:spacing w:after="0" w:line="240" w:lineRule="auto"/>
      </w:pPr>
      <w:r>
        <w:separator/>
      </w:r>
    </w:p>
  </w:endnote>
  <w:endnote w:type="continuationSeparator" w:id="0">
    <w:p w14:paraId="260793D7" w14:textId="77777777" w:rsidR="001D0852" w:rsidRDefault="001D0852"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281299" w:rsidRPr="00281299">
          <w:rPr>
            <w:rFonts w:ascii="Times New Roman" w:hAnsi="Times New Roman" w:cs="Times New Roman"/>
            <w:noProof/>
            <w:lang w:val="ko-KR"/>
          </w:rPr>
          <w:t>3</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34DB3" w14:textId="77777777" w:rsidR="001D0852" w:rsidRDefault="001D0852" w:rsidP="004B3531">
      <w:pPr>
        <w:spacing w:after="0" w:line="240" w:lineRule="auto"/>
      </w:pPr>
      <w:r>
        <w:separator/>
      </w:r>
    </w:p>
  </w:footnote>
  <w:footnote w:type="continuationSeparator" w:id="0">
    <w:p w14:paraId="09D35305" w14:textId="77777777" w:rsidR="001D0852" w:rsidRDefault="001D0852"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B318A"/>
    <w:multiLevelType w:val="hybridMultilevel"/>
    <w:tmpl w:val="80BA0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886A4B"/>
    <w:multiLevelType w:val="hybridMultilevel"/>
    <w:tmpl w:val="651E84F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7"/>
  </w:num>
  <w:num w:numId="6">
    <w:abstractNumId w:val="6"/>
  </w:num>
  <w:num w:numId="7">
    <w:abstractNumId w:val="1"/>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9DA"/>
    <w:rsid w:val="00001A26"/>
    <w:rsid w:val="00001E0D"/>
    <w:rsid w:val="0000235C"/>
    <w:rsid w:val="0000278D"/>
    <w:rsid w:val="00002D75"/>
    <w:rsid w:val="00003435"/>
    <w:rsid w:val="00003465"/>
    <w:rsid w:val="00004E2F"/>
    <w:rsid w:val="00007C55"/>
    <w:rsid w:val="00011519"/>
    <w:rsid w:val="000131BC"/>
    <w:rsid w:val="00013DDD"/>
    <w:rsid w:val="00014052"/>
    <w:rsid w:val="000149DA"/>
    <w:rsid w:val="00014A92"/>
    <w:rsid w:val="0001524F"/>
    <w:rsid w:val="0001626E"/>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3B06"/>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5DB"/>
    <w:rsid w:val="0005191D"/>
    <w:rsid w:val="00051E09"/>
    <w:rsid w:val="000528B1"/>
    <w:rsid w:val="00052C86"/>
    <w:rsid w:val="00054509"/>
    <w:rsid w:val="00054783"/>
    <w:rsid w:val="00055036"/>
    <w:rsid w:val="00055BE5"/>
    <w:rsid w:val="00056688"/>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3999"/>
    <w:rsid w:val="000A520D"/>
    <w:rsid w:val="000A53E1"/>
    <w:rsid w:val="000A56F8"/>
    <w:rsid w:val="000A7209"/>
    <w:rsid w:val="000A77E2"/>
    <w:rsid w:val="000A79E2"/>
    <w:rsid w:val="000A7E7E"/>
    <w:rsid w:val="000B0515"/>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1EF"/>
    <w:rsid w:val="000C1994"/>
    <w:rsid w:val="000C2178"/>
    <w:rsid w:val="000C22DD"/>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25B2"/>
    <w:rsid w:val="000E3A9E"/>
    <w:rsid w:val="000E411D"/>
    <w:rsid w:val="000E5516"/>
    <w:rsid w:val="000E5D00"/>
    <w:rsid w:val="000E70D9"/>
    <w:rsid w:val="000E76B8"/>
    <w:rsid w:val="000E7E29"/>
    <w:rsid w:val="000F08BC"/>
    <w:rsid w:val="000F268A"/>
    <w:rsid w:val="000F3040"/>
    <w:rsid w:val="000F35F2"/>
    <w:rsid w:val="000F3DD1"/>
    <w:rsid w:val="000F3EBC"/>
    <w:rsid w:val="000F45F6"/>
    <w:rsid w:val="000F4928"/>
    <w:rsid w:val="000F573E"/>
    <w:rsid w:val="000F6042"/>
    <w:rsid w:val="000F7D3D"/>
    <w:rsid w:val="00100636"/>
    <w:rsid w:val="001008AD"/>
    <w:rsid w:val="00101FB0"/>
    <w:rsid w:val="001022BE"/>
    <w:rsid w:val="001022E4"/>
    <w:rsid w:val="00102936"/>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27C69"/>
    <w:rsid w:val="001306B8"/>
    <w:rsid w:val="001306C9"/>
    <w:rsid w:val="0013181A"/>
    <w:rsid w:val="00132CEA"/>
    <w:rsid w:val="00132D18"/>
    <w:rsid w:val="0013311D"/>
    <w:rsid w:val="001332C7"/>
    <w:rsid w:val="001339E9"/>
    <w:rsid w:val="001343AB"/>
    <w:rsid w:val="00135B56"/>
    <w:rsid w:val="00135F09"/>
    <w:rsid w:val="001366C5"/>
    <w:rsid w:val="00136F33"/>
    <w:rsid w:val="001371B9"/>
    <w:rsid w:val="00140234"/>
    <w:rsid w:val="00141DAF"/>
    <w:rsid w:val="00142B01"/>
    <w:rsid w:val="00142E82"/>
    <w:rsid w:val="0014357C"/>
    <w:rsid w:val="001444F0"/>
    <w:rsid w:val="00144D71"/>
    <w:rsid w:val="00145364"/>
    <w:rsid w:val="001453F6"/>
    <w:rsid w:val="001455C6"/>
    <w:rsid w:val="001456DB"/>
    <w:rsid w:val="00146486"/>
    <w:rsid w:val="001464E7"/>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03E"/>
    <w:rsid w:val="001638D0"/>
    <w:rsid w:val="0016442C"/>
    <w:rsid w:val="00164805"/>
    <w:rsid w:val="00164AF7"/>
    <w:rsid w:val="00164BD6"/>
    <w:rsid w:val="0016512C"/>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87EC9"/>
    <w:rsid w:val="0019003D"/>
    <w:rsid w:val="00190B04"/>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61"/>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5419"/>
    <w:rsid w:val="001C63A7"/>
    <w:rsid w:val="001C647A"/>
    <w:rsid w:val="001C6640"/>
    <w:rsid w:val="001C71AB"/>
    <w:rsid w:val="001D0635"/>
    <w:rsid w:val="001D0852"/>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1C93"/>
    <w:rsid w:val="0020205F"/>
    <w:rsid w:val="0020269A"/>
    <w:rsid w:val="002043BA"/>
    <w:rsid w:val="00204884"/>
    <w:rsid w:val="0020730E"/>
    <w:rsid w:val="00207901"/>
    <w:rsid w:val="00207E54"/>
    <w:rsid w:val="00211525"/>
    <w:rsid w:val="00211E81"/>
    <w:rsid w:val="00212548"/>
    <w:rsid w:val="00212946"/>
    <w:rsid w:val="00212FBD"/>
    <w:rsid w:val="002139A6"/>
    <w:rsid w:val="0021574D"/>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610"/>
    <w:rsid w:val="002257F0"/>
    <w:rsid w:val="00226566"/>
    <w:rsid w:val="00226CA7"/>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0DC"/>
    <w:rsid w:val="002411E1"/>
    <w:rsid w:val="00241D4B"/>
    <w:rsid w:val="00241E59"/>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0FC5"/>
    <w:rsid w:val="00271636"/>
    <w:rsid w:val="00273322"/>
    <w:rsid w:val="002740DC"/>
    <w:rsid w:val="0027492A"/>
    <w:rsid w:val="00275092"/>
    <w:rsid w:val="00275B36"/>
    <w:rsid w:val="00276E23"/>
    <w:rsid w:val="002773B7"/>
    <w:rsid w:val="0027773D"/>
    <w:rsid w:val="002804B1"/>
    <w:rsid w:val="00281299"/>
    <w:rsid w:val="00281C39"/>
    <w:rsid w:val="002827F9"/>
    <w:rsid w:val="00284328"/>
    <w:rsid w:val="00284A05"/>
    <w:rsid w:val="00285E1B"/>
    <w:rsid w:val="002863D8"/>
    <w:rsid w:val="0028642C"/>
    <w:rsid w:val="00287529"/>
    <w:rsid w:val="0028793C"/>
    <w:rsid w:val="00287F62"/>
    <w:rsid w:val="00290FAD"/>
    <w:rsid w:val="00292075"/>
    <w:rsid w:val="0029297A"/>
    <w:rsid w:val="002929D4"/>
    <w:rsid w:val="00292E35"/>
    <w:rsid w:val="00293341"/>
    <w:rsid w:val="0029371E"/>
    <w:rsid w:val="002940C9"/>
    <w:rsid w:val="00294821"/>
    <w:rsid w:val="00295521"/>
    <w:rsid w:val="0029583E"/>
    <w:rsid w:val="00296D1B"/>
    <w:rsid w:val="002A067B"/>
    <w:rsid w:val="002A098D"/>
    <w:rsid w:val="002A18B2"/>
    <w:rsid w:val="002A2453"/>
    <w:rsid w:val="002A2705"/>
    <w:rsid w:val="002A27BC"/>
    <w:rsid w:val="002A469A"/>
    <w:rsid w:val="002A51F0"/>
    <w:rsid w:val="002A5924"/>
    <w:rsid w:val="002A5C2A"/>
    <w:rsid w:val="002A5CE8"/>
    <w:rsid w:val="002A6066"/>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2A0"/>
    <w:rsid w:val="002F5765"/>
    <w:rsid w:val="002F57B6"/>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00C3"/>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B73"/>
    <w:rsid w:val="00347625"/>
    <w:rsid w:val="0035007C"/>
    <w:rsid w:val="003501E1"/>
    <w:rsid w:val="00351B4A"/>
    <w:rsid w:val="00351CB7"/>
    <w:rsid w:val="00352119"/>
    <w:rsid w:val="0035372B"/>
    <w:rsid w:val="003542C0"/>
    <w:rsid w:val="00355789"/>
    <w:rsid w:val="00355AE0"/>
    <w:rsid w:val="003576F1"/>
    <w:rsid w:val="00357E61"/>
    <w:rsid w:val="003608B5"/>
    <w:rsid w:val="0036130F"/>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6DE4"/>
    <w:rsid w:val="003871D5"/>
    <w:rsid w:val="00387C2E"/>
    <w:rsid w:val="00387FB0"/>
    <w:rsid w:val="0039013C"/>
    <w:rsid w:val="00392431"/>
    <w:rsid w:val="00392C93"/>
    <w:rsid w:val="00392EAF"/>
    <w:rsid w:val="0039365D"/>
    <w:rsid w:val="00393A79"/>
    <w:rsid w:val="00394816"/>
    <w:rsid w:val="003953A3"/>
    <w:rsid w:val="00395A8D"/>
    <w:rsid w:val="00395D87"/>
    <w:rsid w:val="00397084"/>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2CA"/>
    <w:rsid w:val="003C595E"/>
    <w:rsid w:val="003C5A1C"/>
    <w:rsid w:val="003C65D1"/>
    <w:rsid w:val="003C7510"/>
    <w:rsid w:val="003D0E32"/>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0A3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40B"/>
    <w:rsid w:val="00400CE4"/>
    <w:rsid w:val="00402227"/>
    <w:rsid w:val="004026E9"/>
    <w:rsid w:val="00403D6F"/>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1FA8"/>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37112"/>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FE7"/>
    <w:rsid w:val="00455FD5"/>
    <w:rsid w:val="0045626E"/>
    <w:rsid w:val="0045781B"/>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03D1"/>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4948"/>
    <w:rsid w:val="004956DF"/>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5A42"/>
    <w:rsid w:val="004A656C"/>
    <w:rsid w:val="004A66BB"/>
    <w:rsid w:val="004A7CE8"/>
    <w:rsid w:val="004B04DE"/>
    <w:rsid w:val="004B0CE2"/>
    <w:rsid w:val="004B10B6"/>
    <w:rsid w:val="004B14FA"/>
    <w:rsid w:val="004B3418"/>
    <w:rsid w:val="004B3531"/>
    <w:rsid w:val="004B39AE"/>
    <w:rsid w:val="004B4DE6"/>
    <w:rsid w:val="004B6430"/>
    <w:rsid w:val="004B64F7"/>
    <w:rsid w:val="004B673E"/>
    <w:rsid w:val="004B7EDA"/>
    <w:rsid w:val="004C0F93"/>
    <w:rsid w:val="004C1320"/>
    <w:rsid w:val="004C1D94"/>
    <w:rsid w:val="004C20D2"/>
    <w:rsid w:val="004C2438"/>
    <w:rsid w:val="004C32EA"/>
    <w:rsid w:val="004C3808"/>
    <w:rsid w:val="004C42FF"/>
    <w:rsid w:val="004C4BB4"/>
    <w:rsid w:val="004C535C"/>
    <w:rsid w:val="004C5400"/>
    <w:rsid w:val="004C5947"/>
    <w:rsid w:val="004C708C"/>
    <w:rsid w:val="004C7922"/>
    <w:rsid w:val="004D0CD4"/>
    <w:rsid w:val="004D1255"/>
    <w:rsid w:val="004D2657"/>
    <w:rsid w:val="004D2B50"/>
    <w:rsid w:val="004D414C"/>
    <w:rsid w:val="004D4975"/>
    <w:rsid w:val="004D4F24"/>
    <w:rsid w:val="004D57AE"/>
    <w:rsid w:val="004D7C8E"/>
    <w:rsid w:val="004E0421"/>
    <w:rsid w:val="004E1319"/>
    <w:rsid w:val="004E153F"/>
    <w:rsid w:val="004E1B5C"/>
    <w:rsid w:val="004E1DF4"/>
    <w:rsid w:val="004E32F8"/>
    <w:rsid w:val="004E4352"/>
    <w:rsid w:val="004E4948"/>
    <w:rsid w:val="004E5278"/>
    <w:rsid w:val="004E53A1"/>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5B48"/>
    <w:rsid w:val="0051628D"/>
    <w:rsid w:val="00517171"/>
    <w:rsid w:val="00517781"/>
    <w:rsid w:val="00517904"/>
    <w:rsid w:val="0052017C"/>
    <w:rsid w:val="00520A23"/>
    <w:rsid w:val="0052233A"/>
    <w:rsid w:val="00524BE7"/>
    <w:rsid w:val="005251B0"/>
    <w:rsid w:val="00525461"/>
    <w:rsid w:val="00525C00"/>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57932"/>
    <w:rsid w:val="00561EB1"/>
    <w:rsid w:val="00562646"/>
    <w:rsid w:val="005634DC"/>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77183"/>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2D"/>
    <w:rsid w:val="005938E1"/>
    <w:rsid w:val="0059421A"/>
    <w:rsid w:val="00594533"/>
    <w:rsid w:val="00594570"/>
    <w:rsid w:val="00594780"/>
    <w:rsid w:val="00594B67"/>
    <w:rsid w:val="00594BA0"/>
    <w:rsid w:val="00596310"/>
    <w:rsid w:val="005970C2"/>
    <w:rsid w:val="00597843"/>
    <w:rsid w:val="00597AAE"/>
    <w:rsid w:val="005A05D6"/>
    <w:rsid w:val="005A16FF"/>
    <w:rsid w:val="005A194B"/>
    <w:rsid w:val="005A291E"/>
    <w:rsid w:val="005A2D51"/>
    <w:rsid w:val="005A33A6"/>
    <w:rsid w:val="005A3515"/>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F89"/>
    <w:rsid w:val="006208ED"/>
    <w:rsid w:val="00620D1E"/>
    <w:rsid w:val="00621691"/>
    <w:rsid w:val="00621839"/>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501F3"/>
    <w:rsid w:val="00651492"/>
    <w:rsid w:val="006516E7"/>
    <w:rsid w:val="00652454"/>
    <w:rsid w:val="00652862"/>
    <w:rsid w:val="006528A9"/>
    <w:rsid w:val="006529B3"/>
    <w:rsid w:val="00653C4B"/>
    <w:rsid w:val="00654E72"/>
    <w:rsid w:val="0065558A"/>
    <w:rsid w:val="0065794D"/>
    <w:rsid w:val="0065796F"/>
    <w:rsid w:val="00657A49"/>
    <w:rsid w:val="00660621"/>
    <w:rsid w:val="00661063"/>
    <w:rsid w:val="006615DD"/>
    <w:rsid w:val="006618CA"/>
    <w:rsid w:val="00661B1A"/>
    <w:rsid w:val="00662418"/>
    <w:rsid w:val="00663349"/>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4FDE"/>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233"/>
    <w:rsid w:val="006D6AFB"/>
    <w:rsid w:val="006D7754"/>
    <w:rsid w:val="006E0DA4"/>
    <w:rsid w:val="006E166F"/>
    <w:rsid w:val="006E181F"/>
    <w:rsid w:val="006E29B6"/>
    <w:rsid w:val="006E30C0"/>
    <w:rsid w:val="006E3413"/>
    <w:rsid w:val="006E34F9"/>
    <w:rsid w:val="006E368A"/>
    <w:rsid w:val="006E46B7"/>
    <w:rsid w:val="006E4BE2"/>
    <w:rsid w:val="006E5459"/>
    <w:rsid w:val="006E61B4"/>
    <w:rsid w:val="006E6556"/>
    <w:rsid w:val="006E6601"/>
    <w:rsid w:val="006E6F27"/>
    <w:rsid w:val="006E7062"/>
    <w:rsid w:val="006E7935"/>
    <w:rsid w:val="006F0244"/>
    <w:rsid w:val="006F27DD"/>
    <w:rsid w:val="006F4411"/>
    <w:rsid w:val="006F44C9"/>
    <w:rsid w:val="006F47DD"/>
    <w:rsid w:val="006F4F78"/>
    <w:rsid w:val="006F5125"/>
    <w:rsid w:val="006F51C8"/>
    <w:rsid w:val="006F572D"/>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4F71"/>
    <w:rsid w:val="0071547C"/>
    <w:rsid w:val="00715498"/>
    <w:rsid w:val="0071588E"/>
    <w:rsid w:val="00715BAB"/>
    <w:rsid w:val="00715D92"/>
    <w:rsid w:val="00716E24"/>
    <w:rsid w:val="00720202"/>
    <w:rsid w:val="00720813"/>
    <w:rsid w:val="007209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C7E"/>
    <w:rsid w:val="00743E17"/>
    <w:rsid w:val="0074422B"/>
    <w:rsid w:val="00744E9D"/>
    <w:rsid w:val="00744EAA"/>
    <w:rsid w:val="0074511A"/>
    <w:rsid w:val="00745CCB"/>
    <w:rsid w:val="00747EDF"/>
    <w:rsid w:val="00750A42"/>
    <w:rsid w:val="00750BFF"/>
    <w:rsid w:val="00751ED0"/>
    <w:rsid w:val="00751F07"/>
    <w:rsid w:val="00752887"/>
    <w:rsid w:val="00754EC2"/>
    <w:rsid w:val="00754FEC"/>
    <w:rsid w:val="00755FD2"/>
    <w:rsid w:val="0075644E"/>
    <w:rsid w:val="00756973"/>
    <w:rsid w:val="00756A5F"/>
    <w:rsid w:val="00756F32"/>
    <w:rsid w:val="00760236"/>
    <w:rsid w:val="00760A64"/>
    <w:rsid w:val="007619D3"/>
    <w:rsid w:val="00762120"/>
    <w:rsid w:val="00764859"/>
    <w:rsid w:val="00764F72"/>
    <w:rsid w:val="007653E9"/>
    <w:rsid w:val="007656FF"/>
    <w:rsid w:val="00765BA2"/>
    <w:rsid w:val="00766723"/>
    <w:rsid w:val="00766847"/>
    <w:rsid w:val="0076730B"/>
    <w:rsid w:val="00771C27"/>
    <w:rsid w:val="007734CA"/>
    <w:rsid w:val="007745CC"/>
    <w:rsid w:val="007748EB"/>
    <w:rsid w:val="007751E0"/>
    <w:rsid w:val="0077531D"/>
    <w:rsid w:val="00776606"/>
    <w:rsid w:val="0077731A"/>
    <w:rsid w:val="007778D9"/>
    <w:rsid w:val="00777E65"/>
    <w:rsid w:val="00777E9F"/>
    <w:rsid w:val="007800FC"/>
    <w:rsid w:val="007801C5"/>
    <w:rsid w:val="00780F97"/>
    <w:rsid w:val="00780FD0"/>
    <w:rsid w:val="00781043"/>
    <w:rsid w:val="0078198F"/>
    <w:rsid w:val="00782180"/>
    <w:rsid w:val="00782537"/>
    <w:rsid w:val="00783A99"/>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A64"/>
    <w:rsid w:val="007C4CD9"/>
    <w:rsid w:val="007C649D"/>
    <w:rsid w:val="007C6B75"/>
    <w:rsid w:val="007C6BB3"/>
    <w:rsid w:val="007C74BA"/>
    <w:rsid w:val="007C74DD"/>
    <w:rsid w:val="007C7A6E"/>
    <w:rsid w:val="007D1C90"/>
    <w:rsid w:val="007D1D70"/>
    <w:rsid w:val="007D1F33"/>
    <w:rsid w:val="007D2835"/>
    <w:rsid w:val="007D2D87"/>
    <w:rsid w:val="007D31EB"/>
    <w:rsid w:val="007D5F5E"/>
    <w:rsid w:val="007D618D"/>
    <w:rsid w:val="007D6CAB"/>
    <w:rsid w:val="007D74DE"/>
    <w:rsid w:val="007D7A9D"/>
    <w:rsid w:val="007D7C69"/>
    <w:rsid w:val="007E0F40"/>
    <w:rsid w:val="007E1055"/>
    <w:rsid w:val="007E2271"/>
    <w:rsid w:val="007E3723"/>
    <w:rsid w:val="007E38F8"/>
    <w:rsid w:val="007E40CC"/>
    <w:rsid w:val="007E4483"/>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79A"/>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4012C"/>
    <w:rsid w:val="008414E6"/>
    <w:rsid w:val="00842355"/>
    <w:rsid w:val="008425A9"/>
    <w:rsid w:val="00844D9F"/>
    <w:rsid w:val="0084554E"/>
    <w:rsid w:val="00845970"/>
    <w:rsid w:val="0084631F"/>
    <w:rsid w:val="0084724C"/>
    <w:rsid w:val="00847344"/>
    <w:rsid w:val="008502F8"/>
    <w:rsid w:val="00851333"/>
    <w:rsid w:val="0085232B"/>
    <w:rsid w:val="0085243F"/>
    <w:rsid w:val="00852F76"/>
    <w:rsid w:val="008533FC"/>
    <w:rsid w:val="008536F2"/>
    <w:rsid w:val="00854CE5"/>
    <w:rsid w:val="00855061"/>
    <w:rsid w:val="00855504"/>
    <w:rsid w:val="00857625"/>
    <w:rsid w:val="00857EE5"/>
    <w:rsid w:val="008607DC"/>
    <w:rsid w:val="00862136"/>
    <w:rsid w:val="008621A2"/>
    <w:rsid w:val="008622B5"/>
    <w:rsid w:val="00862A13"/>
    <w:rsid w:val="00864099"/>
    <w:rsid w:val="00865002"/>
    <w:rsid w:val="008655BE"/>
    <w:rsid w:val="00865F99"/>
    <w:rsid w:val="008661C9"/>
    <w:rsid w:val="00866DD0"/>
    <w:rsid w:val="00867C7D"/>
    <w:rsid w:val="008700E7"/>
    <w:rsid w:val="00870D81"/>
    <w:rsid w:val="00870EAF"/>
    <w:rsid w:val="00872C85"/>
    <w:rsid w:val="00873F1E"/>
    <w:rsid w:val="008745DA"/>
    <w:rsid w:val="00874661"/>
    <w:rsid w:val="00875296"/>
    <w:rsid w:val="00876137"/>
    <w:rsid w:val="0087764E"/>
    <w:rsid w:val="00880312"/>
    <w:rsid w:val="00880AB7"/>
    <w:rsid w:val="00881B39"/>
    <w:rsid w:val="00883DBE"/>
    <w:rsid w:val="00883F92"/>
    <w:rsid w:val="008843B8"/>
    <w:rsid w:val="00884ABD"/>
    <w:rsid w:val="008853DB"/>
    <w:rsid w:val="00885AD0"/>
    <w:rsid w:val="00885D0D"/>
    <w:rsid w:val="00885E2D"/>
    <w:rsid w:val="008866B6"/>
    <w:rsid w:val="00886F1C"/>
    <w:rsid w:val="008878B8"/>
    <w:rsid w:val="008902E4"/>
    <w:rsid w:val="00890516"/>
    <w:rsid w:val="008911A8"/>
    <w:rsid w:val="00891B7C"/>
    <w:rsid w:val="00892CA4"/>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254"/>
    <w:rsid w:val="008B2811"/>
    <w:rsid w:val="008B3D3A"/>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53A6"/>
    <w:rsid w:val="008E7A4C"/>
    <w:rsid w:val="008F01E0"/>
    <w:rsid w:val="008F0202"/>
    <w:rsid w:val="008F0399"/>
    <w:rsid w:val="008F0B78"/>
    <w:rsid w:val="008F1C2A"/>
    <w:rsid w:val="008F2DE8"/>
    <w:rsid w:val="008F45DF"/>
    <w:rsid w:val="008F47BC"/>
    <w:rsid w:val="008F4CBB"/>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7C86"/>
    <w:rsid w:val="00950167"/>
    <w:rsid w:val="00951218"/>
    <w:rsid w:val="00952ABD"/>
    <w:rsid w:val="00952E64"/>
    <w:rsid w:val="009530E7"/>
    <w:rsid w:val="00953B90"/>
    <w:rsid w:val="00953BA9"/>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527B"/>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43F"/>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1EDE"/>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397"/>
    <w:rsid w:val="009F14ED"/>
    <w:rsid w:val="009F1701"/>
    <w:rsid w:val="009F190F"/>
    <w:rsid w:val="009F260E"/>
    <w:rsid w:val="009F4786"/>
    <w:rsid w:val="009F540F"/>
    <w:rsid w:val="009F5E1E"/>
    <w:rsid w:val="009F6393"/>
    <w:rsid w:val="009F799D"/>
    <w:rsid w:val="00A0012C"/>
    <w:rsid w:val="00A0019F"/>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0C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27DD4"/>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4E1"/>
    <w:rsid w:val="00A86687"/>
    <w:rsid w:val="00A867A2"/>
    <w:rsid w:val="00A8734E"/>
    <w:rsid w:val="00A874EE"/>
    <w:rsid w:val="00A8762B"/>
    <w:rsid w:val="00A87F77"/>
    <w:rsid w:val="00A90487"/>
    <w:rsid w:val="00A904F1"/>
    <w:rsid w:val="00A91A70"/>
    <w:rsid w:val="00A9400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36DF"/>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2AAB"/>
    <w:rsid w:val="00B15F62"/>
    <w:rsid w:val="00B165F9"/>
    <w:rsid w:val="00B1686B"/>
    <w:rsid w:val="00B16B01"/>
    <w:rsid w:val="00B16B88"/>
    <w:rsid w:val="00B17447"/>
    <w:rsid w:val="00B17951"/>
    <w:rsid w:val="00B2068C"/>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78A"/>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1CA4"/>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C45"/>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31B"/>
    <w:rsid w:val="00B70CEB"/>
    <w:rsid w:val="00B70DB1"/>
    <w:rsid w:val="00B70DFD"/>
    <w:rsid w:val="00B716F7"/>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9C2"/>
    <w:rsid w:val="00B87FA5"/>
    <w:rsid w:val="00B90241"/>
    <w:rsid w:val="00B90427"/>
    <w:rsid w:val="00B92A26"/>
    <w:rsid w:val="00B93335"/>
    <w:rsid w:val="00B95162"/>
    <w:rsid w:val="00B97DEB"/>
    <w:rsid w:val="00B97F17"/>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321D"/>
    <w:rsid w:val="00BB4C47"/>
    <w:rsid w:val="00BB50B6"/>
    <w:rsid w:val="00BB55BB"/>
    <w:rsid w:val="00BB580B"/>
    <w:rsid w:val="00BB5FBE"/>
    <w:rsid w:val="00BB60DA"/>
    <w:rsid w:val="00BB622D"/>
    <w:rsid w:val="00BB63F7"/>
    <w:rsid w:val="00BB6D80"/>
    <w:rsid w:val="00BB72F4"/>
    <w:rsid w:val="00BC0252"/>
    <w:rsid w:val="00BC05D0"/>
    <w:rsid w:val="00BC12E9"/>
    <w:rsid w:val="00BC1453"/>
    <w:rsid w:val="00BC14E8"/>
    <w:rsid w:val="00BC2416"/>
    <w:rsid w:val="00BC245A"/>
    <w:rsid w:val="00BC341F"/>
    <w:rsid w:val="00BC40B0"/>
    <w:rsid w:val="00BC6226"/>
    <w:rsid w:val="00BC6715"/>
    <w:rsid w:val="00BD09C6"/>
    <w:rsid w:val="00BD0ADC"/>
    <w:rsid w:val="00BD130C"/>
    <w:rsid w:val="00BD15E3"/>
    <w:rsid w:val="00BD1B75"/>
    <w:rsid w:val="00BD232E"/>
    <w:rsid w:val="00BD3866"/>
    <w:rsid w:val="00BD387C"/>
    <w:rsid w:val="00BD4559"/>
    <w:rsid w:val="00BD4ABF"/>
    <w:rsid w:val="00BD4EB4"/>
    <w:rsid w:val="00BD567D"/>
    <w:rsid w:val="00BD5DCC"/>
    <w:rsid w:val="00BD66A5"/>
    <w:rsid w:val="00BD78DC"/>
    <w:rsid w:val="00BD7D2E"/>
    <w:rsid w:val="00BE0CD5"/>
    <w:rsid w:val="00BE0FC0"/>
    <w:rsid w:val="00BE20B9"/>
    <w:rsid w:val="00BE2318"/>
    <w:rsid w:val="00BE599E"/>
    <w:rsid w:val="00BE5AE1"/>
    <w:rsid w:val="00BE5C41"/>
    <w:rsid w:val="00BE5D14"/>
    <w:rsid w:val="00BE623C"/>
    <w:rsid w:val="00BE66A1"/>
    <w:rsid w:val="00BE6DDC"/>
    <w:rsid w:val="00BF05D7"/>
    <w:rsid w:val="00BF0AD6"/>
    <w:rsid w:val="00BF0FE1"/>
    <w:rsid w:val="00BF20D5"/>
    <w:rsid w:val="00BF23F2"/>
    <w:rsid w:val="00BF445D"/>
    <w:rsid w:val="00BF561A"/>
    <w:rsid w:val="00BF79CA"/>
    <w:rsid w:val="00C005CF"/>
    <w:rsid w:val="00C005E2"/>
    <w:rsid w:val="00C009F3"/>
    <w:rsid w:val="00C0227A"/>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A78"/>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93C"/>
    <w:rsid w:val="00C80C0F"/>
    <w:rsid w:val="00C8130F"/>
    <w:rsid w:val="00C84E2F"/>
    <w:rsid w:val="00C84ED7"/>
    <w:rsid w:val="00C85F4D"/>
    <w:rsid w:val="00C860AE"/>
    <w:rsid w:val="00C863C1"/>
    <w:rsid w:val="00C8695D"/>
    <w:rsid w:val="00C869DF"/>
    <w:rsid w:val="00C87004"/>
    <w:rsid w:val="00C87CEB"/>
    <w:rsid w:val="00C900DE"/>
    <w:rsid w:val="00C910B1"/>
    <w:rsid w:val="00C9196B"/>
    <w:rsid w:val="00C91CA6"/>
    <w:rsid w:val="00C91E3F"/>
    <w:rsid w:val="00C9264E"/>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B2D"/>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2FF"/>
    <w:rsid w:val="00CC6C15"/>
    <w:rsid w:val="00CC7579"/>
    <w:rsid w:val="00CC7933"/>
    <w:rsid w:val="00CC7CD2"/>
    <w:rsid w:val="00CD0914"/>
    <w:rsid w:val="00CD160E"/>
    <w:rsid w:val="00CD2B3A"/>
    <w:rsid w:val="00CD2BD8"/>
    <w:rsid w:val="00CD3596"/>
    <w:rsid w:val="00CD383D"/>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E74CB"/>
    <w:rsid w:val="00CF0450"/>
    <w:rsid w:val="00CF1BAB"/>
    <w:rsid w:val="00CF1E42"/>
    <w:rsid w:val="00CF20AF"/>
    <w:rsid w:val="00CF41AA"/>
    <w:rsid w:val="00CF4B46"/>
    <w:rsid w:val="00CF4C2C"/>
    <w:rsid w:val="00CF5075"/>
    <w:rsid w:val="00CF561D"/>
    <w:rsid w:val="00CF6632"/>
    <w:rsid w:val="00CF66D9"/>
    <w:rsid w:val="00CF7096"/>
    <w:rsid w:val="00CF7699"/>
    <w:rsid w:val="00CF7AFD"/>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09A9"/>
    <w:rsid w:val="00D212FC"/>
    <w:rsid w:val="00D21355"/>
    <w:rsid w:val="00D23417"/>
    <w:rsid w:val="00D23DCD"/>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0A3"/>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552"/>
    <w:rsid w:val="00D65B01"/>
    <w:rsid w:val="00D66774"/>
    <w:rsid w:val="00D67A8F"/>
    <w:rsid w:val="00D67CB2"/>
    <w:rsid w:val="00D700BF"/>
    <w:rsid w:val="00D7074E"/>
    <w:rsid w:val="00D70B74"/>
    <w:rsid w:val="00D70BFF"/>
    <w:rsid w:val="00D71D60"/>
    <w:rsid w:val="00D72AD0"/>
    <w:rsid w:val="00D72EB8"/>
    <w:rsid w:val="00D75F6B"/>
    <w:rsid w:val="00D7677D"/>
    <w:rsid w:val="00D77341"/>
    <w:rsid w:val="00D77596"/>
    <w:rsid w:val="00D800CD"/>
    <w:rsid w:val="00D80372"/>
    <w:rsid w:val="00D80627"/>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89E"/>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689"/>
    <w:rsid w:val="00DC1836"/>
    <w:rsid w:val="00DC1DB6"/>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770"/>
    <w:rsid w:val="00DF38E6"/>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239F"/>
    <w:rsid w:val="00E02A63"/>
    <w:rsid w:val="00E02DA4"/>
    <w:rsid w:val="00E03240"/>
    <w:rsid w:val="00E0398D"/>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6BE4"/>
    <w:rsid w:val="00E170FF"/>
    <w:rsid w:val="00E2040C"/>
    <w:rsid w:val="00E2054F"/>
    <w:rsid w:val="00E20BF0"/>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4E16"/>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D7104"/>
    <w:rsid w:val="00EE07F2"/>
    <w:rsid w:val="00EE0AD4"/>
    <w:rsid w:val="00EE10A6"/>
    <w:rsid w:val="00EE1A82"/>
    <w:rsid w:val="00EE268E"/>
    <w:rsid w:val="00EE3318"/>
    <w:rsid w:val="00EE4921"/>
    <w:rsid w:val="00EE57EE"/>
    <w:rsid w:val="00EE5E71"/>
    <w:rsid w:val="00EE5F76"/>
    <w:rsid w:val="00EE611D"/>
    <w:rsid w:val="00EE6547"/>
    <w:rsid w:val="00EE7102"/>
    <w:rsid w:val="00EE7289"/>
    <w:rsid w:val="00EF0692"/>
    <w:rsid w:val="00EF1B34"/>
    <w:rsid w:val="00EF227B"/>
    <w:rsid w:val="00EF2634"/>
    <w:rsid w:val="00EF380C"/>
    <w:rsid w:val="00EF44FE"/>
    <w:rsid w:val="00EF5B3D"/>
    <w:rsid w:val="00EF76B1"/>
    <w:rsid w:val="00EF79F9"/>
    <w:rsid w:val="00F00092"/>
    <w:rsid w:val="00F0029C"/>
    <w:rsid w:val="00F006FC"/>
    <w:rsid w:val="00F00B58"/>
    <w:rsid w:val="00F011D4"/>
    <w:rsid w:val="00F01392"/>
    <w:rsid w:val="00F01B4E"/>
    <w:rsid w:val="00F01CDA"/>
    <w:rsid w:val="00F028D4"/>
    <w:rsid w:val="00F0297B"/>
    <w:rsid w:val="00F02B06"/>
    <w:rsid w:val="00F0340D"/>
    <w:rsid w:val="00F03521"/>
    <w:rsid w:val="00F03F13"/>
    <w:rsid w:val="00F042E1"/>
    <w:rsid w:val="00F047FD"/>
    <w:rsid w:val="00F058DD"/>
    <w:rsid w:val="00F05AD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6FDF"/>
    <w:rsid w:val="00F37698"/>
    <w:rsid w:val="00F378E0"/>
    <w:rsid w:val="00F3795D"/>
    <w:rsid w:val="00F41B66"/>
    <w:rsid w:val="00F41BBA"/>
    <w:rsid w:val="00F41C2E"/>
    <w:rsid w:val="00F41EDF"/>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6D0"/>
    <w:rsid w:val="00FB492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1B9"/>
    <w:rsid w:val="00FF1B28"/>
    <w:rsid w:val="00FF1F7E"/>
    <w:rsid w:val="00FF1F91"/>
    <w:rsid w:val="00FF297D"/>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DE6C3-D678-46BB-9811-73B0D877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1284</Words>
  <Characters>7323</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4</cp:revision>
  <cp:lastPrinted>2013-10-30T13:46:00Z</cp:lastPrinted>
  <dcterms:created xsi:type="dcterms:W3CDTF">2019-03-29T04:41:00Z</dcterms:created>
  <dcterms:modified xsi:type="dcterms:W3CDTF">2019-03-29T05:30:00Z</dcterms:modified>
</cp:coreProperties>
</file>